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86218364"/>
    <w:bookmarkStart w:id="1" w:name="_Hlk178267894"/>
    <w:bookmarkEnd w:id="0"/>
    <w:p w14:paraId="6204DBDB" w14:textId="24B3F64D" w:rsidR="005052A9" w:rsidRPr="00BA2DDA" w:rsidRDefault="007C476B" w:rsidP="00D94F60">
      <w:pPr>
        <w:pStyle w:val="BodyText"/>
        <w:spacing w:line="20" w:lineRule="exact"/>
        <w:ind w:right="74"/>
        <w:rPr>
          <w:rFonts w:ascii="Times New Roman" w:hAnsi="Times New Roman"/>
          <w:sz w:val="2"/>
        </w:rPr>
      </w:pPr>
      <w:r w:rsidRPr="00BA2DDA">
        <w:rPr>
          <w:rFonts w:ascii="Times New Roman" w:hAnsi="Times New Roman"/>
          <w:noProof/>
          <w:lang w:val="en-US" w:eastAsia="en-US"/>
        </w:rPr>
        <mc:AlternateContent>
          <mc:Choice Requires="wps">
            <w:drawing>
              <wp:anchor distT="0" distB="0" distL="0" distR="0" simplePos="0" relativeHeight="251658243" behindDoc="1" locked="0" layoutInCell="1" allowOverlap="1" wp14:anchorId="4ED0620C" wp14:editId="3DE5672D">
                <wp:simplePos x="0" y="0"/>
                <wp:positionH relativeFrom="page">
                  <wp:posOffset>718185</wp:posOffset>
                </wp:positionH>
                <wp:positionV relativeFrom="paragraph">
                  <wp:posOffset>22860</wp:posOffset>
                </wp:positionV>
                <wp:extent cx="6149340" cy="1270"/>
                <wp:effectExtent l="13335" t="12065" r="9525" b="5715"/>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9340" cy="1270"/>
                        </a:xfrm>
                        <a:custGeom>
                          <a:avLst/>
                          <a:gdLst>
                            <a:gd name="T0" fmla="*/ 0 w 6149340"/>
                            <a:gd name="T1" fmla="*/ 0 h 1270"/>
                            <a:gd name="T2" fmla="*/ 6149035 w 6149340"/>
                            <a:gd name="T3" fmla="*/ 0 h 1270"/>
                          </a:gdLst>
                          <a:ahLst/>
                          <a:cxnLst>
                            <a:cxn ang="0">
                              <a:pos x="T0" y="T1"/>
                            </a:cxn>
                            <a:cxn ang="0">
                              <a:pos x="T2" y="T3"/>
                            </a:cxn>
                          </a:cxnLst>
                          <a:rect l="0" t="0" r="r" b="b"/>
                          <a:pathLst>
                            <a:path w="6149340" h="1270">
                              <a:moveTo>
                                <a:pt x="0" y="0"/>
                              </a:moveTo>
                              <a:lnTo>
                                <a:pt x="6149035" y="0"/>
                              </a:lnTo>
                            </a:path>
                          </a:pathLst>
                        </a:custGeom>
                        <a:noFill/>
                        <a:ln w="9525" cmpd="sng">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667C9D8" id="Graphic 8" o:spid="_x0000_s1026" style="position:absolute;margin-left:56.55pt;margin-top:1.8pt;width:484.2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4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WFpgIAAMsFAAAOAAAAZHJzL2Uyb0RvYy54bWysVNtO3DAQfa/Uf7D8WKnkskBhRRZVUFAl&#10;2iKx/QCv7SRWHY9rezdLv56xkyyBipeqL9E4c3zmzMVzcbnvNNlJ5xWYihZHOSXScBDKNBX9ub75&#10;eEaJD8wIpsHIij5KTy9X799d9HYpS2hBC+kIkhi/7G1F2xDsMss8b2XH/BFYadBZg+tYwKNrMuFY&#10;j+ydzso8P816cMI64NJ7/Hs9OOkq8de15OFHXXsZiK4oagvp69J3E7/Z6oItG8dsq/gog/2Dio4p&#10;g0EPVNcsMLJ16i+qTnEHHupwxKHLoK4VlykHzKbIX2Xz0DIrUy5YHG8PZfL/j5Z/3907okRFsVGG&#10;ddii27EaZ7E4vfVLxDzYexfT8/YO+C+PjuyFJx48Ysim/wYCSdg2QCrIvnZdvImpkn2q++Oh7nIf&#10;CMefp8Xx+eIY28PRV5SfUlsytpzu8q0PtxISD9vd+TB0TaCVai5G5WukqDuNDfyQkZz0ZCIe8ROs&#10;eAFryRQS23egKmeYSJMvTt4mXMzAOXkmxByaSSVrJ+F8b0blaBEWX0qeamXBxxrFNLAQ6yI2ACkQ&#10;FdN8A4xCI3gxBw+XxiAOH8Hr8XeU4PhvhvG3LERtMUY0ST/rSDs2JDo72Mk1JFh41UsM+OzVZo4a&#10;i5dUTo0dEHgpxks5HjRE6bN2G7hRWqf+aROVnZ+UJzgoncWR9aZJdfOglYi4qM27ZnOlHdkxfPLl&#10;orgpp6gvYNb5cM18O+CSa6iGg60RKWArmfgy2oEpPdgoUGM/0vzHkR/eyAbEI46/g2HD4EZEowX3&#10;h5Ie3xNq/b1lTlKivxp8vnEVTYabjM1kMMPxakUDxemI5lUYVtbWOtW0yFykvA18xmdWq/gekp5B&#10;xXjAjZFKO263uJLm54R63sGrJwAAAP//AwBQSwMEFAAGAAgAAAAhADSDYLTeAAAACAEAAA8AAABk&#10;cnMvZG93bnJldi54bWxMj8FOwzAQRO9I/IO1SNyok7ZEVohToaocUDhAigRHN94mEbEdbDcNf8/2&#10;BMfZGc2+KTazGdiEPvTOSkgXCTC0jdO9bSW875/uBLAQldVqcBYl/GCATXl9Vahcu7N9w6mOLaMS&#10;G3IloYtxzDkPTYdGhYUb0ZJ3dN6oSNK3XHt1pnIz8GWSZNyo3tKHTo247bD5qk9GwvT6UosPv8dK&#10;7HZVtV5/P38eMylvb+bHB2AR5/gXhgs+oUNJTAd3sjqwgXS6SikqYZUBu/iJSO+BHegggJcF/z+g&#10;/AUAAP//AwBQSwECLQAUAAYACAAAACEAtoM4kv4AAADhAQAAEwAAAAAAAAAAAAAAAAAAAAAAW0Nv&#10;bnRlbnRfVHlwZXNdLnhtbFBLAQItABQABgAIAAAAIQA4/SH/1gAAAJQBAAALAAAAAAAAAAAAAAAA&#10;AC8BAABfcmVscy8ucmVsc1BLAQItABQABgAIAAAAIQAmGbWFpgIAAMsFAAAOAAAAAAAAAAAAAAAA&#10;AC4CAABkcnMvZTJvRG9jLnhtbFBLAQItABQABgAIAAAAIQA0g2C03gAAAAgBAAAPAAAAAAAAAAAA&#10;AAAAAAAFAABkcnMvZG93bnJldi54bWxQSwUGAAAAAAQABADzAAAACwYAAAAA&#10;" path="m,l6149035,e" filled="f" strokecolor="#231f20">
                <v:path arrowok="t" o:connecttype="custom" o:connectlocs="0,0;6149035,0" o:connectangles="0,0"/>
                <w10:wrap type="topAndBottom" anchorx="page"/>
              </v:shape>
            </w:pict>
          </mc:Fallback>
        </mc:AlternateContent>
      </w:r>
    </w:p>
    <w:p w14:paraId="6F735658" w14:textId="5778DEE9" w:rsidR="005052A9" w:rsidRPr="00BA2DDA" w:rsidRDefault="007C476B" w:rsidP="00364817">
      <w:pPr>
        <w:pStyle w:val="BodyText"/>
        <w:spacing w:before="9"/>
        <w:ind w:left="247" w:right="74"/>
        <w:rPr>
          <w:rFonts w:ascii="Times New Roman" w:hAnsi="Times New Roman"/>
          <w:sz w:val="4"/>
        </w:rPr>
      </w:pPr>
      <w:r w:rsidRPr="00BA2DDA">
        <w:rPr>
          <w:rFonts w:ascii="Times New Roman" w:hAnsi="Times New Roman"/>
          <w:noProof/>
          <w:lang w:val="en-US" w:eastAsia="en-US"/>
        </w:rPr>
        <mc:AlternateContent>
          <mc:Choice Requires="wps">
            <w:drawing>
              <wp:anchor distT="0" distB="0" distL="0" distR="0" simplePos="0" relativeHeight="251658241" behindDoc="1" locked="0" layoutInCell="1" allowOverlap="1" wp14:anchorId="2B4E455F" wp14:editId="33FEF7E5">
                <wp:simplePos x="0" y="0"/>
                <wp:positionH relativeFrom="page">
                  <wp:posOffset>1530985</wp:posOffset>
                </wp:positionH>
                <wp:positionV relativeFrom="paragraph">
                  <wp:posOffset>27940</wp:posOffset>
                </wp:positionV>
                <wp:extent cx="5337175" cy="89852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7175" cy="898525"/>
                        </a:xfrm>
                        <a:prstGeom prst="rect">
                          <a:avLst/>
                        </a:prstGeom>
                        <a:solidFill>
                          <a:srgbClr val="E6E7E8"/>
                        </a:solidFill>
                      </wps:spPr>
                      <wps:txbx>
                        <w:txbxContent>
                          <w:p w14:paraId="57E903CC" w14:textId="7CEA5DEC" w:rsidR="008973FB" w:rsidRPr="002F1038" w:rsidRDefault="000A440C" w:rsidP="00B660E3">
                            <w:pPr>
                              <w:ind w:left="20" w:right="1352"/>
                              <w:jc w:val="center"/>
                              <w:rPr>
                                <w:rFonts w:ascii="Times New Roman" w:hAnsi="Times New Roman"/>
                                <w:color w:val="000000"/>
                                <w:sz w:val="20"/>
                                <w:szCs w:val="20"/>
                              </w:rPr>
                            </w:pPr>
                            <w:r>
                              <w:rPr>
                                <w:rFonts w:ascii="Times New Roman" w:hAnsi="Times New Roman"/>
                                <w:color w:val="231F20"/>
                                <w:spacing w:val="-4"/>
                                <w:sz w:val="20"/>
                                <w:szCs w:val="20"/>
                              </w:rPr>
                              <w:t>Volume 23, Issue 1</w:t>
                            </w:r>
                            <w:r w:rsidR="00B660E3" w:rsidRPr="002F1038">
                              <w:rPr>
                                <w:rFonts w:ascii="Times New Roman" w:hAnsi="Times New Roman"/>
                                <w:color w:val="231F20"/>
                                <w:spacing w:val="-4"/>
                                <w:sz w:val="20"/>
                                <w:szCs w:val="20"/>
                              </w:rPr>
                              <w:t>:</w:t>
                            </w:r>
                            <w:r w:rsidR="00B660E3" w:rsidRPr="002F1038">
                              <w:rPr>
                                <w:rFonts w:ascii="Times New Roman" w:hAnsi="Times New Roman"/>
                                <w:color w:val="231F20"/>
                                <w:spacing w:val="-3"/>
                                <w:sz w:val="20"/>
                                <w:szCs w:val="20"/>
                              </w:rPr>
                              <w:t xml:space="preserve"> </w:t>
                            </w:r>
                            <w:r w:rsidR="00322241">
                              <w:rPr>
                                <w:rFonts w:ascii="Times New Roman" w:hAnsi="Times New Roman"/>
                                <w:color w:val="231F20"/>
                                <w:spacing w:val="-4"/>
                                <w:sz w:val="20"/>
                                <w:szCs w:val="20"/>
                              </w:rPr>
                              <w:t>KUS: 1340</w:t>
                            </w:r>
                            <w:r w:rsidR="00B660E3" w:rsidRPr="002F1038">
                              <w:rPr>
                                <w:rFonts w:ascii="Times New Roman" w:hAnsi="Times New Roman"/>
                                <w:color w:val="231F20"/>
                                <w:spacing w:val="-4"/>
                                <w:sz w:val="20"/>
                                <w:szCs w:val="20"/>
                              </w:rPr>
                              <w:t>:</w:t>
                            </w:r>
                            <w:r w:rsidR="00B660E3">
                              <w:rPr>
                                <w:rFonts w:ascii="Times New Roman" w:hAnsi="Times New Roman"/>
                                <w:color w:val="231F20"/>
                                <w:spacing w:val="-4"/>
                                <w:sz w:val="20"/>
                                <w:szCs w:val="20"/>
                              </w:rPr>
                              <w:t xml:space="preserve"> xx-xx:</w:t>
                            </w:r>
                            <w:r w:rsidR="00B660E3" w:rsidRPr="002F1038">
                              <w:rPr>
                                <w:rFonts w:ascii="Times New Roman" w:hAnsi="Times New Roman"/>
                                <w:color w:val="231F20"/>
                                <w:spacing w:val="-3"/>
                                <w:sz w:val="20"/>
                                <w:szCs w:val="20"/>
                              </w:rPr>
                              <w:t xml:space="preserve"> </w:t>
                            </w:r>
                            <w:r w:rsidR="00322241">
                              <w:rPr>
                                <w:rFonts w:ascii="Times New Roman" w:hAnsi="Times New Roman"/>
                                <w:color w:val="231F20"/>
                                <w:spacing w:val="-4"/>
                                <w:sz w:val="20"/>
                                <w:szCs w:val="20"/>
                              </w:rPr>
                              <w:t>07012025</w:t>
                            </w:r>
                            <w:r w:rsidR="00B660E3">
                              <w:rPr>
                                <w:rFonts w:ascii="Times New Roman" w:hAnsi="Times New Roman"/>
                                <w:color w:val="231F20"/>
                                <w:spacing w:val="-4"/>
                                <w:sz w:val="20"/>
                                <w:szCs w:val="20"/>
                              </w:rPr>
                              <w:t>: 2025</w:t>
                            </w:r>
                          </w:p>
                          <w:p w14:paraId="21439CE0" w14:textId="77777777" w:rsidR="008973FB" w:rsidRDefault="008973FB" w:rsidP="00785CDD">
                            <w:pPr>
                              <w:spacing w:line="146" w:lineRule="exact"/>
                              <w:ind w:right="1354"/>
                              <w:contextualSpacing/>
                              <w:jc w:val="center"/>
                              <w:rPr>
                                <w:rFonts w:ascii="Verdana"/>
                                <w:b/>
                                <w:color w:val="000000"/>
                                <w:sz w:val="13"/>
                              </w:rPr>
                            </w:pPr>
                            <w:r>
                              <w:rPr>
                                <w:rFonts w:ascii="Verdana"/>
                                <w:b/>
                                <w:color w:val="F68B1E"/>
                                <w:spacing w:val="-5"/>
                                <w:sz w:val="13"/>
                              </w:rPr>
                              <w:t>KHULNA</w:t>
                            </w:r>
                            <w:r>
                              <w:rPr>
                                <w:rFonts w:ascii="Verdana"/>
                                <w:b/>
                                <w:color w:val="F68B1E"/>
                                <w:spacing w:val="-3"/>
                                <w:sz w:val="13"/>
                              </w:rPr>
                              <w:t xml:space="preserve"> </w:t>
                            </w:r>
                            <w:r>
                              <w:rPr>
                                <w:rFonts w:ascii="Verdana"/>
                                <w:b/>
                                <w:color w:val="F68B1E"/>
                                <w:spacing w:val="-2"/>
                                <w:sz w:val="13"/>
                              </w:rPr>
                              <w:t>UNIVERSITY</w:t>
                            </w:r>
                          </w:p>
                          <w:p w14:paraId="39E60934" w14:textId="77777777" w:rsidR="008973FB" w:rsidRDefault="008973FB" w:rsidP="00785CDD">
                            <w:pPr>
                              <w:spacing w:line="390" w:lineRule="exact"/>
                              <w:ind w:left="30" w:right="1354"/>
                              <w:contextualSpacing/>
                              <w:jc w:val="center"/>
                              <w:rPr>
                                <w:rFonts w:ascii="Impact"/>
                                <w:color w:val="00AEEF"/>
                                <w:spacing w:val="34"/>
                                <w:w w:val="105"/>
                                <w:sz w:val="33"/>
                              </w:rPr>
                            </w:pPr>
                            <w:r>
                              <w:rPr>
                                <w:rFonts w:ascii="Impact"/>
                                <w:color w:val="00AEEF"/>
                                <w:spacing w:val="34"/>
                                <w:w w:val="105"/>
                                <w:sz w:val="33"/>
                              </w:rPr>
                              <w:t>STUDIES</w:t>
                            </w:r>
                          </w:p>
                          <w:p w14:paraId="48FBE2D6" w14:textId="77777777" w:rsidR="008973FB" w:rsidRPr="00BE476F" w:rsidRDefault="008973FB" w:rsidP="00785CDD">
                            <w:pPr>
                              <w:spacing w:line="390" w:lineRule="exact"/>
                              <w:ind w:left="30" w:right="1354"/>
                              <w:contextualSpacing/>
                              <w:jc w:val="center"/>
                              <w:rPr>
                                <w:rFonts w:ascii="Arial" w:hAnsi="Arial" w:cs="Arial"/>
                                <w:color w:val="000000"/>
                                <w:sz w:val="20"/>
                              </w:rPr>
                            </w:pPr>
                            <w:proofErr w:type="gramStart"/>
                            <w:r w:rsidRPr="00785CDD">
                              <w:rPr>
                                <w:rFonts w:ascii="Arial" w:hAnsi="Arial" w:cs="Arial"/>
                                <w:color w:val="231F20"/>
                                <w:w w:val="90"/>
                                <w:sz w:val="20"/>
                              </w:rPr>
                              <w:t>journal</w:t>
                            </w:r>
                            <w:proofErr w:type="gramEnd"/>
                            <w:r w:rsidRPr="00785CDD">
                              <w:rPr>
                                <w:rFonts w:ascii="Arial" w:hAnsi="Arial" w:cs="Arial"/>
                                <w:color w:val="231F20"/>
                                <w:spacing w:val="19"/>
                                <w:sz w:val="20"/>
                              </w:rPr>
                              <w:t xml:space="preserve"> </w:t>
                            </w:r>
                            <w:r w:rsidRPr="00785CDD">
                              <w:rPr>
                                <w:rFonts w:ascii="Arial" w:hAnsi="Arial" w:cs="Arial"/>
                                <w:color w:val="231F20"/>
                                <w:w w:val="90"/>
                                <w:sz w:val="20"/>
                              </w:rPr>
                              <w:t>homepage:</w:t>
                            </w:r>
                            <w:r w:rsidRPr="00785CDD">
                              <w:rPr>
                                <w:rFonts w:ascii="Arial" w:hAnsi="Arial" w:cs="Arial"/>
                                <w:color w:val="231F20"/>
                                <w:spacing w:val="19"/>
                                <w:sz w:val="20"/>
                              </w:rPr>
                              <w:t xml:space="preserve"> </w:t>
                            </w:r>
                            <w:hyperlink r:id="rId8" w:history="1">
                              <w:r w:rsidRPr="00BE476F">
                                <w:rPr>
                                  <w:rStyle w:val="Hyperlink"/>
                                  <w:rFonts w:ascii="Arial" w:hAnsi="Arial" w:cs="Arial"/>
                                  <w:spacing w:val="-2"/>
                                  <w:w w:val="90"/>
                                  <w:sz w:val="20"/>
                                  <w:u w:val="none"/>
                                </w:rPr>
                                <w:t>www.kus.ku.ac.bd</w:t>
                              </w:r>
                            </w:hyperlink>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B4E455F" id="_x0000_t202" coordsize="21600,21600" o:spt="202" path="m,l,21600r21600,l21600,xe">
                <v:stroke joinstyle="miter"/>
                <v:path gradientshapeok="t" o:connecttype="rect"/>
              </v:shapetype>
              <v:shape id="Text Box 7" o:spid="_x0000_s1026" type="#_x0000_t202" style="position:absolute;left:0;text-align:left;margin-left:120.55pt;margin-top:2.2pt;width:420.25pt;height:70.7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WoxQEAAHQDAAAOAAAAZHJzL2Uyb0RvYy54bWysU8GO2yAQvVfqPyDujZOssk6tOKt2N1tV&#10;WnUr7fYDMIYYFRgKJHb+vgN2slF7q3rBAzzevDcz3twNRpOj8EGBreliNqdEWA6tsvua/nh9/LCm&#10;JERmW6bBipqeRKB32/fvNr2rxBI60K3wBElsqHpX0y5GVxVF4J0wLMzACYuXErxhEbd+X7Se9chu&#10;dLGcz2+LHnzrPHARAp4+jJd0m/mlFDw+SxlEJLqmqC3m1ee1SWux3bBq75nrFJ9ksH9QYZiymPRC&#10;9cAiIwev/qIyinsIIOOMgylASsVF9oBuFvM/3Lx0zInsBYsT3KVM4f/R8m/H756otqYlJZYZbNGr&#10;GCL5DAMpU3V6FyoEvTiExQGPscvZaXBPwH8GhBRXmPFBQHSqxiC9SV/0SfAhNuB0KXrKwvFwdXNT&#10;LsoVJRzv1h/Xq+Uq5S3eXjsf4hcBhqSgph6bmhWw41OII/QMSckCaNU+Kq3zxu+be+3JkeEA7G53&#10;5W49sV/BsoFRc7ISh2aYnDfQntB4jwNS0/DrwLygRH+12IE0TefAn4PmHPio7yHPXFJh4dMhglRZ&#10;bUox8k6lw9Zmv9MYptm53mfU28+y/Q0AAP//AwBQSwMEFAAGAAgAAAAhAMHO8GHfAAAACgEAAA8A&#10;AABkcnMvZG93bnJldi54bWxMj8FuwjAQRO+V+g/WVuqtOIkCoiEOQkiVKk5AUc8mXpJQex1ik4S/&#10;x5zobVYzmnmbL0ejWY+daywJiCcRMKTSqoYqAYefr485MOclKaktoYAbOlgWry+5zJQdaIf93lcs&#10;lJDLpIDa+zbj3JU1GukmtkUK3sl2RvpwdhVXnRxCudE8iaIZN7KhsFDLFtc1ln/7qxGwuUy3m/77&#10;vNK/58vQH5ob2WQtxPvbuFoA8zj6Zxge+AEdisB0tFdSjmkBSRrHISogTYE9/Ggez4Adg0qnn8CL&#10;nP9/obgDAAD//wMAUEsBAi0AFAAGAAgAAAAhALaDOJL+AAAA4QEAABMAAAAAAAAAAAAAAAAAAAAA&#10;AFtDb250ZW50X1R5cGVzXS54bWxQSwECLQAUAAYACAAAACEAOP0h/9YAAACUAQAACwAAAAAAAAAA&#10;AAAAAAAvAQAAX3JlbHMvLnJlbHNQSwECLQAUAAYACAAAACEAZSIVqMUBAAB0AwAADgAAAAAAAAAA&#10;AAAAAAAuAgAAZHJzL2Uyb0RvYy54bWxQSwECLQAUAAYACAAAACEAwc7wYd8AAAAKAQAADwAAAAAA&#10;AAAAAAAAAAAfBAAAZHJzL2Rvd25yZXYueG1sUEsFBgAAAAAEAAQA8wAAACsFAAAAAA==&#10;" fillcolor="#e6e7e8" stroked="f">
                <v:path arrowok="t"/>
                <v:textbox inset="0,0,0,0">
                  <w:txbxContent>
                    <w:p w14:paraId="57E903CC" w14:textId="7CEA5DEC" w:rsidR="008973FB" w:rsidRPr="002F1038" w:rsidRDefault="000A440C" w:rsidP="00B660E3">
                      <w:pPr>
                        <w:ind w:left="20" w:right="1352"/>
                        <w:jc w:val="center"/>
                        <w:rPr>
                          <w:rFonts w:ascii="Times New Roman" w:hAnsi="Times New Roman"/>
                          <w:color w:val="000000"/>
                          <w:sz w:val="20"/>
                          <w:szCs w:val="20"/>
                        </w:rPr>
                      </w:pPr>
                      <w:r>
                        <w:rPr>
                          <w:rFonts w:ascii="Times New Roman" w:hAnsi="Times New Roman"/>
                          <w:color w:val="231F20"/>
                          <w:spacing w:val="-4"/>
                          <w:sz w:val="20"/>
                          <w:szCs w:val="20"/>
                        </w:rPr>
                        <w:t>Volume 23, Issue 1</w:t>
                      </w:r>
                      <w:r w:rsidR="00B660E3" w:rsidRPr="002F1038">
                        <w:rPr>
                          <w:rFonts w:ascii="Times New Roman" w:hAnsi="Times New Roman"/>
                          <w:color w:val="231F20"/>
                          <w:spacing w:val="-4"/>
                          <w:sz w:val="20"/>
                          <w:szCs w:val="20"/>
                        </w:rPr>
                        <w:t>:</w:t>
                      </w:r>
                      <w:r w:rsidR="00B660E3" w:rsidRPr="002F1038">
                        <w:rPr>
                          <w:rFonts w:ascii="Times New Roman" w:hAnsi="Times New Roman"/>
                          <w:color w:val="231F20"/>
                          <w:spacing w:val="-3"/>
                          <w:sz w:val="20"/>
                          <w:szCs w:val="20"/>
                        </w:rPr>
                        <w:t xml:space="preserve"> </w:t>
                      </w:r>
                      <w:r w:rsidR="00322241">
                        <w:rPr>
                          <w:rFonts w:ascii="Times New Roman" w:hAnsi="Times New Roman"/>
                          <w:color w:val="231F20"/>
                          <w:spacing w:val="-4"/>
                          <w:sz w:val="20"/>
                          <w:szCs w:val="20"/>
                        </w:rPr>
                        <w:t>KUS: 1340</w:t>
                      </w:r>
                      <w:r w:rsidR="00B660E3" w:rsidRPr="002F1038">
                        <w:rPr>
                          <w:rFonts w:ascii="Times New Roman" w:hAnsi="Times New Roman"/>
                          <w:color w:val="231F20"/>
                          <w:spacing w:val="-4"/>
                          <w:sz w:val="20"/>
                          <w:szCs w:val="20"/>
                        </w:rPr>
                        <w:t>:</w:t>
                      </w:r>
                      <w:r w:rsidR="00B660E3">
                        <w:rPr>
                          <w:rFonts w:ascii="Times New Roman" w:hAnsi="Times New Roman"/>
                          <w:color w:val="231F20"/>
                          <w:spacing w:val="-4"/>
                          <w:sz w:val="20"/>
                          <w:szCs w:val="20"/>
                        </w:rPr>
                        <w:t xml:space="preserve"> xx-xx:</w:t>
                      </w:r>
                      <w:r w:rsidR="00B660E3" w:rsidRPr="002F1038">
                        <w:rPr>
                          <w:rFonts w:ascii="Times New Roman" w:hAnsi="Times New Roman"/>
                          <w:color w:val="231F20"/>
                          <w:spacing w:val="-3"/>
                          <w:sz w:val="20"/>
                          <w:szCs w:val="20"/>
                        </w:rPr>
                        <w:t xml:space="preserve"> </w:t>
                      </w:r>
                      <w:r w:rsidR="00322241">
                        <w:rPr>
                          <w:rFonts w:ascii="Times New Roman" w:hAnsi="Times New Roman"/>
                          <w:color w:val="231F20"/>
                          <w:spacing w:val="-4"/>
                          <w:sz w:val="20"/>
                          <w:szCs w:val="20"/>
                        </w:rPr>
                        <w:t>07012025</w:t>
                      </w:r>
                      <w:r w:rsidR="00B660E3">
                        <w:rPr>
                          <w:rFonts w:ascii="Times New Roman" w:hAnsi="Times New Roman"/>
                          <w:color w:val="231F20"/>
                          <w:spacing w:val="-4"/>
                          <w:sz w:val="20"/>
                          <w:szCs w:val="20"/>
                        </w:rPr>
                        <w:t>: 2025</w:t>
                      </w:r>
                    </w:p>
                    <w:p w14:paraId="21439CE0" w14:textId="77777777" w:rsidR="008973FB" w:rsidRDefault="008973FB" w:rsidP="00785CDD">
                      <w:pPr>
                        <w:spacing w:line="146" w:lineRule="exact"/>
                        <w:ind w:right="1354"/>
                        <w:contextualSpacing/>
                        <w:jc w:val="center"/>
                        <w:rPr>
                          <w:rFonts w:ascii="Verdana"/>
                          <w:b/>
                          <w:color w:val="000000"/>
                          <w:sz w:val="13"/>
                        </w:rPr>
                      </w:pPr>
                      <w:r>
                        <w:rPr>
                          <w:rFonts w:ascii="Verdana"/>
                          <w:b/>
                          <w:color w:val="F68B1E"/>
                          <w:spacing w:val="-5"/>
                          <w:sz w:val="13"/>
                        </w:rPr>
                        <w:t>KHULNA</w:t>
                      </w:r>
                      <w:r>
                        <w:rPr>
                          <w:rFonts w:ascii="Verdana"/>
                          <w:b/>
                          <w:color w:val="F68B1E"/>
                          <w:spacing w:val="-3"/>
                          <w:sz w:val="13"/>
                        </w:rPr>
                        <w:t xml:space="preserve"> </w:t>
                      </w:r>
                      <w:r>
                        <w:rPr>
                          <w:rFonts w:ascii="Verdana"/>
                          <w:b/>
                          <w:color w:val="F68B1E"/>
                          <w:spacing w:val="-2"/>
                          <w:sz w:val="13"/>
                        </w:rPr>
                        <w:t>UNIVERSITY</w:t>
                      </w:r>
                    </w:p>
                    <w:p w14:paraId="39E60934" w14:textId="77777777" w:rsidR="008973FB" w:rsidRDefault="008973FB" w:rsidP="00785CDD">
                      <w:pPr>
                        <w:spacing w:line="390" w:lineRule="exact"/>
                        <w:ind w:left="30" w:right="1354"/>
                        <w:contextualSpacing/>
                        <w:jc w:val="center"/>
                        <w:rPr>
                          <w:rFonts w:ascii="Impact"/>
                          <w:color w:val="00AEEF"/>
                          <w:spacing w:val="34"/>
                          <w:w w:val="105"/>
                          <w:sz w:val="33"/>
                        </w:rPr>
                      </w:pPr>
                      <w:r>
                        <w:rPr>
                          <w:rFonts w:ascii="Impact"/>
                          <w:color w:val="00AEEF"/>
                          <w:spacing w:val="34"/>
                          <w:w w:val="105"/>
                          <w:sz w:val="33"/>
                        </w:rPr>
                        <w:t>STUDIES</w:t>
                      </w:r>
                    </w:p>
                    <w:p w14:paraId="48FBE2D6" w14:textId="77777777" w:rsidR="008973FB" w:rsidRPr="00BE476F" w:rsidRDefault="008973FB" w:rsidP="00785CDD">
                      <w:pPr>
                        <w:spacing w:line="390" w:lineRule="exact"/>
                        <w:ind w:left="30" w:right="1354"/>
                        <w:contextualSpacing/>
                        <w:jc w:val="center"/>
                        <w:rPr>
                          <w:rFonts w:ascii="Arial" w:hAnsi="Arial" w:cs="Arial"/>
                          <w:color w:val="000000"/>
                          <w:sz w:val="20"/>
                        </w:rPr>
                      </w:pPr>
                      <w:proofErr w:type="gramStart"/>
                      <w:r w:rsidRPr="00785CDD">
                        <w:rPr>
                          <w:rFonts w:ascii="Arial" w:hAnsi="Arial" w:cs="Arial"/>
                          <w:color w:val="231F20"/>
                          <w:w w:val="90"/>
                          <w:sz w:val="20"/>
                        </w:rPr>
                        <w:t>journal</w:t>
                      </w:r>
                      <w:proofErr w:type="gramEnd"/>
                      <w:r w:rsidRPr="00785CDD">
                        <w:rPr>
                          <w:rFonts w:ascii="Arial" w:hAnsi="Arial" w:cs="Arial"/>
                          <w:color w:val="231F20"/>
                          <w:spacing w:val="19"/>
                          <w:sz w:val="20"/>
                        </w:rPr>
                        <w:t xml:space="preserve"> </w:t>
                      </w:r>
                      <w:r w:rsidRPr="00785CDD">
                        <w:rPr>
                          <w:rFonts w:ascii="Arial" w:hAnsi="Arial" w:cs="Arial"/>
                          <w:color w:val="231F20"/>
                          <w:w w:val="90"/>
                          <w:sz w:val="20"/>
                        </w:rPr>
                        <w:t>homepage:</w:t>
                      </w:r>
                      <w:r w:rsidRPr="00785CDD">
                        <w:rPr>
                          <w:rFonts w:ascii="Arial" w:hAnsi="Arial" w:cs="Arial"/>
                          <w:color w:val="231F20"/>
                          <w:spacing w:val="19"/>
                          <w:sz w:val="20"/>
                        </w:rPr>
                        <w:t xml:space="preserve"> </w:t>
                      </w:r>
                      <w:hyperlink r:id="rId9" w:history="1">
                        <w:r w:rsidRPr="00BE476F">
                          <w:rPr>
                            <w:rStyle w:val="Hyperlink"/>
                            <w:rFonts w:ascii="Arial" w:hAnsi="Arial" w:cs="Arial"/>
                            <w:spacing w:val="-2"/>
                            <w:w w:val="90"/>
                            <w:sz w:val="20"/>
                            <w:u w:val="none"/>
                          </w:rPr>
                          <w:t>www.kus.ku.ac.bd</w:t>
                        </w:r>
                      </w:hyperlink>
                    </w:p>
                  </w:txbxContent>
                </v:textbox>
                <w10:wrap type="topAndBottom" anchorx="page"/>
              </v:shape>
            </w:pict>
          </mc:Fallback>
        </mc:AlternateContent>
      </w:r>
      <w:r w:rsidRPr="00BA2DDA">
        <w:rPr>
          <w:rFonts w:ascii="Times New Roman" w:hAnsi="Times New Roman"/>
          <w:noProof/>
          <w:lang w:val="en-US" w:eastAsia="en-US"/>
        </w:rPr>
        <w:drawing>
          <wp:anchor distT="0" distB="0" distL="0" distR="0" simplePos="0" relativeHeight="251658240" behindDoc="1" locked="0" layoutInCell="1" allowOverlap="1" wp14:anchorId="74C80D46" wp14:editId="74AFD198">
            <wp:simplePos x="0" y="0"/>
            <wp:positionH relativeFrom="page">
              <wp:posOffset>722630</wp:posOffset>
            </wp:positionH>
            <wp:positionV relativeFrom="paragraph">
              <wp:posOffset>50800</wp:posOffset>
            </wp:positionV>
            <wp:extent cx="636905" cy="871220"/>
            <wp:effectExtent l="0" t="0" r="0" b="0"/>
            <wp:wrapTopAndBottom/>
            <wp:docPr id="86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905" cy="871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2DDA">
        <w:rPr>
          <w:rFonts w:ascii="Times New Roman" w:hAnsi="Times New Roman"/>
          <w:noProof/>
          <w:lang w:val="en-US" w:eastAsia="en-US"/>
        </w:rPr>
        <mc:AlternateContent>
          <mc:Choice Requires="wps">
            <w:drawing>
              <wp:anchor distT="0" distB="0" distL="0" distR="0" simplePos="0" relativeHeight="251658242" behindDoc="1" locked="0" layoutInCell="1" allowOverlap="1" wp14:anchorId="39B22660" wp14:editId="36C9C493">
                <wp:simplePos x="0" y="0"/>
                <wp:positionH relativeFrom="page">
                  <wp:posOffset>718185</wp:posOffset>
                </wp:positionH>
                <wp:positionV relativeFrom="paragraph">
                  <wp:posOffset>1002030</wp:posOffset>
                </wp:positionV>
                <wp:extent cx="6149340" cy="127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9340" cy="1270"/>
                        </a:xfrm>
                        <a:custGeom>
                          <a:avLst/>
                          <a:gdLst/>
                          <a:ahLst/>
                          <a:cxnLst/>
                          <a:rect l="l" t="t" r="r" b="b"/>
                          <a:pathLst>
                            <a:path w="6149340">
                              <a:moveTo>
                                <a:pt x="0" y="0"/>
                              </a:moveTo>
                              <a:lnTo>
                                <a:pt x="6149035" y="0"/>
                              </a:lnTo>
                            </a:path>
                          </a:pathLst>
                        </a:custGeom>
                        <a:ln w="28282">
                          <a:solidFill>
                            <a:srgbClr val="231F2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CD5B56B" id="Freeform: Shape 6" o:spid="_x0000_s1026" style="position:absolute;margin-left:56.55pt;margin-top:78.9pt;width:484.2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4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XSLQIAAIgEAAAOAAAAZHJzL2Uyb0RvYy54bWysVFFr2zAQfh/sPwi9L06cLutMnDIaMgal&#10;KzRjz4osx2aypJ2U2P33u5OjJO3exjCIk+509333nby8GzrNjgp8a03JZ5MpZ8pIW7VmX/If282H&#10;W858EKYS2hpV8hfl+d3q/btl7wqV28bqSgHDJMYXvSt5E4IrsszLRnXCT6xTBp21hU4E3MI+q0D0&#10;mL3TWT6dLrLeQuXASuU9nq5HJ1/F/HWtZPhe114FpkuO2EJcIa47WrPVUhR7EK5p5QmG+AcUnWgN&#10;Fj2nWosg2AHav1J1rQTrbR0m0naZretWqsgB2cymb9g8N8KpyAWb4925Tf7/pZWPxydgbVXyBWdG&#10;dCjRBpSihhcs1mcLalLvfIGxz+4JiKZ3D1b+8ujIXnlo408xQw0dxSJJNsSOv5w7robAJB4uZjef&#10;5zcojETfLP8UBclEke7Kgw9flY15xPHBh1GvKlmiSZYcTDIBVSe9ddQ7cIZ6A2eo927U24lA9wgc&#10;may/AKGzzh7V1kZveIMcoV282lxHEZXp/CNniSXGjhFoUBns1WjE0mhfk9OGUOS3+MU58la31abV&#10;mmB42O/uNbCjQFb5fLbJU59ehTnwYS18M8ZFF/GNOE5CjdqQSjtbvaDyPY5+yf3vgwDFmf5mcLbo&#10;nSQDkrFLBgR9b+Nrih3CmtvhpwDHqHzJA0r7aNPkiiKpRtzPsXTT2C+HYOuWJI1DNCI6bXDcI/LT&#10;06T3dL2PUZcfyOoPAAAA//8DAFBLAwQUAAYACAAAACEARDhmDd0AAAAMAQAADwAAAGRycy9kb3du&#10;cmV2LnhtbEyPMU/EMAyFdyT+Q2QkNi4p6KAqTU+o4jYGesDAlmtMU9E4VZPrlX+PO8HmZz89f6/c&#10;LX4QM06xD6Qh2ygQSG2wPXUa3t/2NzmImAxZMwRCDT8YYVddXpSmsOFMDc6H1AkOoVgYDS6lsZAy&#10;tg69iZswIvHtK0zeJJZTJ+1kzhzuB3mr1L30pif+4MyItcP2+3DyGsi1H03dvLph3gf38ln3Uj7X&#10;Wl9fLU+PIBIu6c8MKz6jQ8VMx3AiG8XAOrvL2MrD9oE7rA6VZ1sQx3WVK5BVKf+XqH4BAAD//wMA&#10;UEsBAi0AFAAGAAgAAAAhALaDOJL+AAAA4QEAABMAAAAAAAAAAAAAAAAAAAAAAFtDb250ZW50X1R5&#10;cGVzXS54bWxQSwECLQAUAAYACAAAACEAOP0h/9YAAACUAQAACwAAAAAAAAAAAAAAAAAvAQAAX3Jl&#10;bHMvLnJlbHNQSwECLQAUAAYACAAAACEAIE+V0i0CAACIBAAADgAAAAAAAAAAAAAAAAAuAgAAZHJz&#10;L2Uyb0RvYy54bWxQSwECLQAUAAYACAAAACEARDhmDd0AAAAMAQAADwAAAAAAAAAAAAAAAACHBAAA&#10;ZHJzL2Rvd25yZXYueG1sUEsFBgAAAAAEAAQA8wAAAJEFAAAAAA==&#10;" path="m,l6149035,e" filled="f" strokecolor="#231f20" strokeweight=".78561mm">
                <v:path arrowok="t"/>
                <w10:wrap type="topAndBottom" anchorx="page"/>
              </v:shape>
            </w:pict>
          </mc:Fallback>
        </mc:AlternateContent>
      </w:r>
    </w:p>
    <w:p w14:paraId="36C45C7D" w14:textId="77777777" w:rsidR="005052A9" w:rsidRPr="00BA2DDA" w:rsidRDefault="005052A9" w:rsidP="00364817">
      <w:pPr>
        <w:pStyle w:val="BodyText"/>
        <w:spacing w:before="4"/>
        <w:ind w:left="247" w:right="74"/>
        <w:rPr>
          <w:rFonts w:ascii="Times New Roman" w:hAnsi="Times New Roman"/>
          <w:sz w:val="8"/>
        </w:rPr>
      </w:pPr>
    </w:p>
    <w:p w14:paraId="261CFE41" w14:textId="77777777" w:rsidR="00270531" w:rsidRPr="00BA2DDA" w:rsidRDefault="00487954" w:rsidP="00E10226">
      <w:pPr>
        <w:spacing w:before="120"/>
        <w:ind w:right="13"/>
        <w:rPr>
          <w:rFonts w:ascii="Times New Roman" w:hAnsi="Times New Roman"/>
        </w:rPr>
      </w:pPr>
      <w:r w:rsidRPr="00BA2DDA">
        <w:rPr>
          <w:rFonts w:ascii="Times New Roman" w:hAnsi="Times New Roman"/>
        </w:rPr>
        <w:t>Research</w:t>
      </w:r>
      <w:r w:rsidR="003B139C" w:rsidRPr="00BA2DDA">
        <w:rPr>
          <w:rFonts w:ascii="Times New Roman" w:hAnsi="Times New Roman"/>
        </w:rPr>
        <w:t xml:space="preserve"> article</w:t>
      </w:r>
    </w:p>
    <w:p w14:paraId="44B544BC" w14:textId="1DADAE1D" w:rsidR="0091798D" w:rsidRPr="00E10226" w:rsidRDefault="00713625" w:rsidP="00653574">
      <w:pPr>
        <w:spacing w:after="240" w:line="240" w:lineRule="auto"/>
        <w:jc w:val="both"/>
        <w:rPr>
          <w:rFonts w:ascii="Times New Roman" w:hAnsi="Times New Roman"/>
          <w:b/>
          <w:color w:val="000000" w:themeColor="text1"/>
          <w:sz w:val="30"/>
          <w:szCs w:val="30"/>
        </w:rPr>
      </w:pPr>
      <w:r>
        <w:rPr>
          <w:rFonts w:ascii="Times New Roman" w:hAnsi="Times New Roman"/>
          <w:b/>
          <w:color w:val="000000" w:themeColor="text1"/>
          <w:sz w:val="30"/>
          <w:szCs w:val="30"/>
        </w:rPr>
        <w:t>Asse</w:t>
      </w:r>
      <w:r w:rsidR="0020137D">
        <w:rPr>
          <w:rFonts w:ascii="Times New Roman" w:hAnsi="Times New Roman"/>
          <w:b/>
          <w:color w:val="000000" w:themeColor="text1"/>
          <w:sz w:val="30"/>
          <w:szCs w:val="30"/>
        </w:rPr>
        <w:t xml:space="preserve">ssing the Influence of Housing Attributes on Rent in </w:t>
      </w:r>
      <w:r w:rsidR="000631F2">
        <w:rPr>
          <w:rFonts w:ascii="Times New Roman" w:hAnsi="Times New Roman"/>
          <w:b/>
          <w:color w:val="000000" w:themeColor="text1"/>
          <w:sz w:val="30"/>
          <w:szCs w:val="30"/>
        </w:rPr>
        <w:t>the Urban Context of Khulna</w:t>
      </w:r>
    </w:p>
    <w:p w14:paraId="474FB73E" w14:textId="205418F7" w:rsidR="008D2DE5" w:rsidRPr="00997597" w:rsidRDefault="00191F63" w:rsidP="00653574">
      <w:pPr>
        <w:spacing w:after="240" w:line="240" w:lineRule="auto"/>
        <w:jc w:val="both"/>
        <w:rPr>
          <w:rFonts w:ascii="Times New Roman" w:hAnsi="Times New Roman"/>
          <w:color w:val="000000"/>
          <w:sz w:val="24"/>
          <w:szCs w:val="24"/>
        </w:rPr>
      </w:pPr>
      <w:r>
        <w:rPr>
          <w:rFonts w:ascii="Times New Roman" w:hAnsi="Times New Roman"/>
          <w:color w:val="000000" w:themeColor="text1"/>
          <w:sz w:val="24"/>
          <w:szCs w:val="24"/>
        </w:rPr>
        <w:t>Md. Nahid Hasan</w:t>
      </w:r>
      <w:r w:rsidR="000F279B">
        <w:rPr>
          <w:rFonts w:ascii="Times New Roman" w:hAnsi="Times New Roman"/>
          <w:color w:val="000000" w:themeColor="text1"/>
          <w:sz w:val="24"/>
          <w:szCs w:val="24"/>
        </w:rPr>
        <w:t xml:space="preserve"> and </w:t>
      </w:r>
      <w:r w:rsidR="00477385">
        <w:rPr>
          <w:rFonts w:ascii="Times New Roman" w:hAnsi="Times New Roman"/>
          <w:color w:val="000000" w:themeColor="text1"/>
          <w:sz w:val="24"/>
          <w:szCs w:val="24"/>
        </w:rPr>
        <w:t>Md</w:t>
      </w:r>
      <w:r w:rsidR="00D204A7">
        <w:rPr>
          <w:rFonts w:ascii="Times New Roman" w:hAnsi="Times New Roman"/>
          <w:color w:val="000000" w:themeColor="text1"/>
          <w:sz w:val="24"/>
          <w:szCs w:val="24"/>
        </w:rPr>
        <w:t>.</w:t>
      </w:r>
      <w:r w:rsidR="00477385">
        <w:rPr>
          <w:rFonts w:ascii="Times New Roman" w:hAnsi="Times New Roman"/>
          <w:color w:val="000000" w:themeColor="text1"/>
          <w:sz w:val="24"/>
          <w:szCs w:val="24"/>
        </w:rPr>
        <w:t xml:space="preserve"> Mehedi Hasan</w:t>
      </w:r>
      <w:r w:rsidR="006E2427">
        <w:rPr>
          <w:rFonts w:ascii="Times New Roman" w:hAnsi="Times New Roman"/>
          <w:color w:val="000000" w:themeColor="text1"/>
          <w:sz w:val="24"/>
          <w:szCs w:val="24"/>
        </w:rPr>
        <w:t>*</w:t>
      </w:r>
    </w:p>
    <w:p w14:paraId="7ED58A8B" w14:textId="4CB90938" w:rsidR="00F316C7" w:rsidRPr="00BA2DDA" w:rsidRDefault="00D374A2" w:rsidP="004145A2">
      <w:pPr>
        <w:spacing w:after="0" w:line="240" w:lineRule="auto"/>
        <w:ind w:right="13"/>
        <w:contextualSpacing/>
        <w:rPr>
          <w:rFonts w:ascii="Times New Roman" w:hAnsi="Times New Roman"/>
          <w:sz w:val="20"/>
          <w:szCs w:val="20"/>
        </w:rPr>
      </w:pPr>
      <w:r w:rsidRPr="00191F63">
        <w:rPr>
          <w:rFonts w:ascii="Times New Roman" w:hAnsi="Times New Roman"/>
          <w:bCs/>
          <w:i/>
          <w:iCs/>
          <w:sz w:val="20"/>
          <w:szCs w:val="20"/>
        </w:rPr>
        <w:t>Economics</w:t>
      </w:r>
      <w:r w:rsidR="00F316C7" w:rsidRPr="00BA2DDA">
        <w:rPr>
          <w:rFonts w:ascii="Times New Roman" w:hAnsi="Times New Roman"/>
          <w:bCs/>
          <w:i/>
          <w:iCs/>
          <w:sz w:val="20"/>
          <w:szCs w:val="20"/>
        </w:rPr>
        <w:t xml:space="preserve"> Discipline, Khulna University, Khulna-9208, Bangladesh</w:t>
      </w:r>
    </w:p>
    <w:p w14:paraId="2FB9D416" w14:textId="77777777" w:rsidR="00F316C7" w:rsidRPr="00E10226" w:rsidRDefault="00F316C7" w:rsidP="004145A2">
      <w:pPr>
        <w:spacing w:after="0" w:line="240" w:lineRule="auto"/>
        <w:ind w:right="13"/>
        <w:contextualSpacing/>
        <w:rPr>
          <w:rFonts w:ascii="Times New Roman" w:hAnsi="Times New Roman"/>
          <w:sz w:val="18"/>
          <w:szCs w:val="18"/>
        </w:rPr>
      </w:pPr>
    </w:p>
    <w:p w14:paraId="3CA6A8FF" w14:textId="3C114D76" w:rsidR="00137A2D" w:rsidRPr="00BA2DDA" w:rsidRDefault="007C476B" w:rsidP="004145A2">
      <w:pPr>
        <w:spacing w:after="0" w:line="240" w:lineRule="auto"/>
        <w:ind w:right="13"/>
        <w:contextualSpacing/>
        <w:rPr>
          <w:rFonts w:ascii="Times New Roman" w:hAnsi="Times New Roman"/>
        </w:rPr>
      </w:pPr>
      <w:r w:rsidRPr="00BA2DDA">
        <w:rPr>
          <w:rFonts w:ascii="Times New Roman" w:hAnsi="Times New Roman"/>
          <w:noProof/>
          <w:sz w:val="4"/>
        </w:rPr>
        <mc:AlternateContent>
          <mc:Choice Requires="wps">
            <w:drawing>
              <wp:inline distT="0" distB="0" distL="0" distR="0" wp14:anchorId="0276F2BE" wp14:editId="0D058C02">
                <wp:extent cx="6149340" cy="1270"/>
                <wp:effectExtent l="7620" t="13335" r="5715" b="4445"/>
                <wp:docPr id="5"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9340" cy="1270"/>
                        </a:xfrm>
                        <a:custGeom>
                          <a:avLst/>
                          <a:gdLst>
                            <a:gd name="T0" fmla="*/ 0 w 6149340"/>
                            <a:gd name="T1" fmla="*/ 0 h 1270"/>
                            <a:gd name="T2" fmla="*/ 6149035 w 6149340"/>
                            <a:gd name="T3" fmla="*/ 0 h 1270"/>
                          </a:gdLst>
                          <a:ahLst/>
                          <a:cxnLst>
                            <a:cxn ang="0">
                              <a:pos x="T0" y="T1"/>
                            </a:cxn>
                            <a:cxn ang="0">
                              <a:pos x="T2" y="T3"/>
                            </a:cxn>
                          </a:cxnLst>
                          <a:rect l="0" t="0" r="r" b="b"/>
                          <a:pathLst>
                            <a:path w="6149340" h="1270">
                              <a:moveTo>
                                <a:pt x="0" y="0"/>
                              </a:moveTo>
                              <a:lnTo>
                                <a:pt x="6149035" y="0"/>
                              </a:lnTo>
                            </a:path>
                          </a:pathLst>
                        </a:custGeom>
                        <a:noFill/>
                        <a:ln w="9525" cmpd="sng">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32C120" id="Graphic 8" o:spid="_x0000_s1026" style="width:484.2pt;height:.1pt;visibility:visible;mso-wrap-style:square;mso-left-percent:-10001;mso-top-percent:-10001;mso-position-horizontal:absolute;mso-position-horizontal-relative:char;mso-position-vertical:absolute;mso-position-vertical-relative:line;mso-left-percent:-10001;mso-top-percent:-10001;v-text-anchor:top" coordsize="614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qApgIAAMsFAAAOAAAAZHJzL2Uyb0RvYy54bWysVNtO3DAQfa/Uf7D8WKnkskBhRRZVUFAl&#10;2iKx/QCv7SRWHY9rezdLv56xkyyBipeqL9E4c3zmzMVzcbnvNNlJ5xWYihZHOSXScBDKNBX9ub75&#10;eEaJD8wIpsHIij5KTy9X799d9HYpS2hBC+kIkhi/7G1F2xDsMss8b2XH/BFYadBZg+tYwKNrMuFY&#10;j+ydzso8P816cMI64NJ7/Hs9OOkq8de15OFHXXsZiK4oagvp69J3E7/Z6oItG8dsq/gog/2Dio4p&#10;g0EPVNcsMLJ16i+qTnEHHupwxKHLoK4VlykHzKbIX2Xz0DIrUy5YHG8PZfL/j5Z/3907okRFTygx&#10;rMMW3Y7VOIvF6a1fIubB3ruYnrd3wH95dGQvPPHgEUM2/TcQSMK2AVJB9rXr4k1MlexT3R8PdZf7&#10;QDj+PC2OzxfH2B6OvqL8lNqSseV0l299uJWQeNjuzoehawKtVHMxKl8jRd1pbOCHjOSkJxPxiJ9g&#10;xQtYS6aQ2L4DVTnDRJp8cfI24WIGzskzIebQTCpZOwnnezMqR4uw+FLyVCsLPtYopoGFWBexAUiB&#10;qJjmG2AUGsGLOXi4NAZx+Ahej7+jBMd/M4y/ZSFqizGiSfpZR9qxIdHZwU6uIcHCq15iwGevNnPU&#10;WLykcmrsgMBLMV7K8aAhSp+128CN0jr1T5uo7PykxEnlncWR9aZJdfOglYi4qM27ZnOlHdkxfPLl&#10;orgpp6gvYNb5cM18O+CSa6iGg60RKWArmfgy2oEpPdgoUGM/0vzHkR/eyAbEI46/g2HD4EZEowX3&#10;h5Ie3xNq/b1lTlKivxp8vnEVTYabjM1kMMPxakUDxemI5lUYVtbWOtW0yFykvA18xmdWq/gekp5B&#10;xXjAjZFKO263uJLm54R63sGrJwAAAP//AwBQSwMEFAAGAAgAAAAhAI66wFXaAAAAAgEAAA8AAABk&#10;cnMvZG93bnJldi54bWxMj0FLxDAQhe+C/yGM4M1NXUqptekish6kHrQr6DHbzLbFZlKTbLf+e0cv&#10;ehl4vMd735SbxY5iRh8GRwquVwkIpNaZgToFr7uHqxxEiJqMHh2hgi8MsKnOz0pdGHeiF5yb2Aku&#10;oVBoBX2MUyFlaHu0OqzchMTewXmrI0vfSeP1icvtKNdJkkmrB+KFXk9432P70Rytgvn5qcnf/A7r&#10;fLut6zT9fHw/ZEpdXix3tyAiLvEvDD/4jA4VM+3dkUwQowJ+JP5e9m6yPAWxV7AGWZXyP3r1DQAA&#10;//8DAFBLAQItABQABgAIAAAAIQC2gziS/gAAAOEBAAATAAAAAAAAAAAAAAAAAAAAAABbQ29udGVu&#10;dF9UeXBlc10ueG1sUEsBAi0AFAAGAAgAAAAhADj9If/WAAAAlAEAAAsAAAAAAAAAAAAAAAAALwEA&#10;AF9yZWxzLy5yZWxzUEsBAi0AFAAGAAgAAAAhAAuzyoCmAgAAywUAAA4AAAAAAAAAAAAAAAAALgIA&#10;AGRycy9lMm9Eb2MueG1sUEsBAi0AFAAGAAgAAAAhAI66wFXaAAAAAgEAAA8AAAAAAAAAAAAAAAAA&#10;AAUAAGRycy9kb3ducmV2LnhtbFBLBQYAAAAABAAEAPMAAAAHBgAAAAA=&#10;" path="m,l6149035,e" filled="f" strokecolor="#231f20">
                <v:path arrowok="t" o:connecttype="custom" o:connectlocs="0,0;6149035,0" o:connectangles="0,0"/>
                <w10:anchorlock/>
              </v:shape>
            </w:pict>
          </mc:Fallback>
        </mc:AlternateContent>
      </w:r>
    </w:p>
    <w:p w14:paraId="60AE2151" w14:textId="77777777" w:rsidR="00137A2D" w:rsidRPr="00BA2DDA" w:rsidRDefault="00137A2D" w:rsidP="004145A2">
      <w:pPr>
        <w:spacing w:after="0" w:line="240" w:lineRule="auto"/>
        <w:ind w:right="14"/>
        <w:contextualSpacing/>
        <w:rPr>
          <w:rFonts w:ascii="Times New Roman" w:hAnsi="Times New Roman"/>
          <w:b/>
          <w:bCs/>
          <w:sz w:val="20"/>
          <w:szCs w:val="20"/>
        </w:rPr>
        <w:sectPr w:rsidR="00137A2D" w:rsidRPr="00BA2DDA" w:rsidSect="00E56E8E">
          <w:headerReference w:type="even" r:id="rId11"/>
          <w:headerReference w:type="default" r:id="rId12"/>
          <w:footerReference w:type="even" r:id="rId13"/>
          <w:footerReference w:type="default" r:id="rId14"/>
          <w:footerReference w:type="first" r:id="rId15"/>
          <w:pgSz w:w="11907" w:h="16839" w:code="9"/>
          <w:pgMar w:top="1123" w:right="1022" w:bottom="864" w:left="1152" w:header="706" w:footer="662" w:gutter="0"/>
          <w:cols w:space="720"/>
          <w:titlePg/>
          <w:docGrid w:linePitch="360"/>
        </w:sectPr>
      </w:pPr>
    </w:p>
    <w:p w14:paraId="134102BC" w14:textId="77777777" w:rsidR="00C77730" w:rsidRPr="00BA2DDA" w:rsidRDefault="00C77730" w:rsidP="004145A2">
      <w:pPr>
        <w:spacing w:after="0" w:line="240" w:lineRule="auto"/>
        <w:ind w:right="14"/>
        <w:contextualSpacing/>
        <w:rPr>
          <w:rFonts w:ascii="Times New Roman" w:hAnsi="Times New Roman"/>
          <w:spacing w:val="16"/>
          <w:w w:val="95"/>
          <w:sz w:val="15"/>
        </w:rPr>
      </w:pPr>
    </w:p>
    <w:p w14:paraId="4012A5C3" w14:textId="77777777" w:rsidR="00524669" w:rsidRPr="00BA2DDA" w:rsidRDefault="00C77730" w:rsidP="004145A2">
      <w:pPr>
        <w:spacing w:after="0" w:line="240" w:lineRule="auto"/>
        <w:ind w:right="14"/>
        <w:contextualSpacing/>
        <w:rPr>
          <w:rFonts w:ascii="Times New Roman" w:hAnsi="Times New Roman"/>
          <w:b/>
          <w:bCs/>
          <w:spacing w:val="-10"/>
          <w:w w:val="95"/>
        </w:rPr>
      </w:pPr>
      <w:r w:rsidRPr="00BA2DDA">
        <w:rPr>
          <w:rFonts w:ascii="Times New Roman" w:hAnsi="Times New Roman"/>
          <w:b/>
          <w:bCs/>
          <w:spacing w:val="16"/>
          <w:w w:val="95"/>
        </w:rPr>
        <w:t>A</w:t>
      </w:r>
      <w:r w:rsidRPr="00BA2DDA">
        <w:rPr>
          <w:rFonts w:ascii="Times New Roman" w:hAnsi="Times New Roman"/>
          <w:b/>
          <w:bCs/>
          <w:spacing w:val="-8"/>
          <w:w w:val="95"/>
        </w:rPr>
        <w:t xml:space="preserve"> </w:t>
      </w:r>
      <w:r w:rsidRPr="00BA2DDA">
        <w:rPr>
          <w:rFonts w:ascii="Times New Roman" w:hAnsi="Times New Roman"/>
          <w:b/>
          <w:bCs/>
          <w:spacing w:val="16"/>
          <w:w w:val="95"/>
        </w:rPr>
        <w:t>B</w:t>
      </w:r>
      <w:r w:rsidRPr="00BA2DDA">
        <w:rPr>
          <w:rFonts w:ascii="Times New Roman" w:hAnsi="Times New Roman"/>
          <w:b/>
          <w:bCs/>
          <w:spacing w:val="-7"/>
          <w:w w:val="95"/>
        </w:rPr>
        <w:t xml:space="preserve"> </w:t>
      </w:r>
      <w:r w:rsidRPr="00BA2DDA">
        <w:rPr>
          <w:rFonts w:ascii="Times New Roman" w:hAnsi="Times New Roman"/>
          <w:b/>
          <w:bCs/>
          <w:spacing w:val="16"/>
          <w:w w:val="95"/>
        </w:rPr>
        <w:t>S</w:t>
      </w:r>
      <w:r w:rsidRPr="00BA2DDA">
        <w:rPr>
          <w:rFonts w:ascii="Times New Roman" w:hAnsi="Times New Roman"/>
          <w:b/>
          <w:bCs/>
          <w:spacing w:val="-7"/>
          <w:w w:val="95"/>
        </w:rPr>
        <w:t xml:space="preserve"> </w:t>
      </w:r>
      <w:r w:rsidRPr="00BA2DDA">
        <w:rPr>
          <w:rFonts w:ascii="Times New Roman" w:hAnsi="Times New Roman"/>
          <w:b/>
          <w:bCs/>
          <w:spacing w:val="16"/>
          <w:w w:val="95"/>
        </w:rPr>
        <w:t>T</w:t>
      </w:r>
      <w:r w:rsidRPr="00BA2DDA">
        <w:rPr>
          <w:rFonts w:ascii="Times New Roman" w:hAnsi="Times New Roman"/>
          <w:b/>
          <w:bCs/>
          <w:spacing w:val="-8"/>
          <w:w w:val="95"/>
        </w:rPr>
        <w:t xml:space="preserve"> </w:t>
      </w:r>
      <w:r w:rsidRPr="00BA2DDA">
        <w:rPr>
          <w:rFonts w:ascii="Times New Roman" w:hAnsi="Times New Roman"/>
          <w:b/>
          <w:bCs/>
          <w:w w:val="95"/>
        </w:rPr>
        <w:t>R</w:t>
      </w:r>
      <w:r w:rsidRPr="00BA2DDA">
        <w:rPr>
          <w:rFonts w:ascii="Times New Roman" w:hAnsi="Times New Roman"/>
          <w:b/>
          <w:bCs/>
          <w:spacing w:val="4"/>
        </w:rPr>
        <w:t xml:space="preserve"> </w:t>
      </w:r>
      <w:r w:rsidRPr="00BA2DDA">
        <w:rPr>
          <w:rFonts w:ascii="Times New Roman" w:hAnsi="Times New Roman"/>
          <w:b/>
          <w:bCs/>
          <w:w w:val="95"/>
        </w:rPr>
        <w:t>A</w:t>
      </w:r>
      <w:r w:rsidRPr="00BA2DDA">
        <w:rPr>
          <w:rFonts w:ascii="Times New Roman" w:hAnsi="Times New Roman"/>
          <w:b/>
          <w:bCs/>
          <w:spacing w:val="1"/>
        </w:rPr>
        <w:t xml:space="preserve"> </w:t>
      </w:r>
      <w:r w:rsidRPr="00BA2DDA">
        <w:rPr>
          <w:rFonts w:ascii="Times New Roman" w:hAnsi="Times New Roman"/>
          <w:b/>
          <w:bCs/>
          <w:w w:val="95"/>
        </w:rPr>
        <w:t>C</w:t>
      </w:r>
      <w:r w:rsidRPr="00BA2DDA">
        <w:rPr>
          <w:rFonts w:ascii="Times New Roman" w:hAnsi="Times New Roman"/>
          <w:b/>
          <w:bCs/>
          <w:spacing w:val="6"/>
        </w:rPr>
        <w:t xml:space="preserve"> </w:t>
      </w:r>
      <w:r w:rsidRPr="00BA2DDA">
        <w:rPr>
          <w:rFonts w:ascii="Times New Roman" w:hAnsi="Times New Roman"/>
          <w:b/>
          <w:bCs/>
          <w:spacing w:val="-10"/>
          <w:w w:val="95"/>
        </w:rPr>
        <w:t>T</w:t>
      </w:r>
      <w:r w:rsidR="002A6A86" w:rsidRPr="00BA2DDA">
        <w:rPr>
          <w:rFonts w:ascii="Times New Roman" w:hAnsi="Times New Roman"/>
          <w:b/>
          <w:bCs/>
          <w:spacing w:val="-10"/>
          <w:w w:val="95"/>
        </w:rPr>
        <w:t xml:space="preserve">                                                                                                                                </w:t>
      </w:r>
      <w:r w:rsidR="00487954" w:rsidRPr="00BA2DDA">
        <w:rPr>
          <w:rFonts w:ascii="Times New Roman" w:hAnsi="Times New Roman"/>
          <w:b/>
          <w:bCs/>
          <w:spacing w:val="-10"/>
          <w:w w:val="95"/>
        </w:rPr>
        <w:t xml:space="preserve">      </w:t>
      </w:r>
      <w:r w:rsidR="00FD77D1" w:rsidRPr="00BA2DDA">
        <w:rPr>
          <w:rFonts w:ascii="Times New Roman" w:hAnsi="Times New Roman"/>
          <w:b/>
          <w:bCs/>
          <w:spacing w:val="-10"/>
          <w:w w:val="95"/>
        </w:rPr>
        <w:t xml:space="preserve"> </w:t>
      </w:r>
      <w:r w:rsidR="002A6A86" w:rsidRPr="00BA2DDA">
        <w:rPr>
          <w:rFonts w:ascii="Times New Roman" w:hAnsi="Times New Roman"/>
          <w:b/>
          <w:bCs/>
          <w:spacing w:val="-10"/>
          <w:w w:val="95"/>
        </w:rPr>
        <w:t>A R T I C L E   I N F O</w:t>
      </w:r>
    </w:p>
    <w:p w14:paraId="266DFDE9" w14:textId="71A04965" w:rsidR="002A6A86" w:rsidRPr="00BA2DDA" w:rsidRDefault="007C476B" w:rsidP="002A6A86">
      <w:pPr>
        <w:spacing w:line="240" w:lineRule="auto"/>
        <w:ind w:right="14"/>
        <w:contextualSpacing/>
        <w:rPr>
          <w:rFonts w:ascii="Times New Roman" w:hAnsi="Times New Roman"/>
          <w:b/>
          <w:bCs/>
          <w:spacing w:val="-10"/>
          <w:w w:val="95"/>
        </w:rPr>
      </w:pPr>
      <w:r w:rsidRPr="00BA2DDA">
        <w:rPr>
          <w:rFonts w:ascii="Times New Roman" w:hAnsi="Times New Roman"/>
          <w:noProof/>
          <w:sz w:val="16"/>
          <w:szCs w:val="16"/>
        </w:rPr>
        <mc:AlternateContent>
          <mc:Choice Requires="wps">
            <w:drawing>
              <wp:anchor distT="0" distB="0" distL="114300" distR="114300" simplePos="0" relativeHeight="251658244" behindDoc="0" locked="0" layoutInCell="1" allowOverlap="1" wp14:anchorId="61B9B48C" wp14:editId="45DAB00A">
                <wp:simplePos x="0" y="0"/>
                <wp:positionH relativeFrom="column">
                  <wp:posOffset>0</wp:posOffset>
                </wp:positionH>
                <wp:positionV relativeFrom="paragraph">
                  <wp:posOffset>92710</wp:posOffset>
                </wp:positionV>
                <wp:extent cx="4240530" cy="0"/>
                <wp:effectExtent l="7620" t="13970" r="9525" b="5080"/>
                <wp:wrapNone/>
                <wp:docPr id="4" name="AutoShape 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0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88393A6" id="_x0000_t32" coordsize="21600,21600" o:spt="32" o:oned="t" path="m,l21600,21600e" filled="f">
                <v:path arrowok="t" fillok="f" o:connecttype="none"/>
                <o:lock v:ext="edit" shapetype="t"/>
              </v:shapetype>
              <v:shape id="AutoShape 883" o:spid="_x0000_s1026" type="#_x0000_t32" style="position:absolute;margin-left:0;margin-top:7.3pt;width:333.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vIzQEAAH4DAAAOAAAAZHJzL2Uyb0RvYy54bWysU02PEzEMvSPxH6Lc6bTdFpVRpyvUZbks&#10;UGmXH+AmmZmIJI6StDP99zjpBwvcEHOI4tjv2X72rO9Ha9hRhajRNXw2mXKmnECpXdfw7y+P71ac&#10;xQROgkGnGn5Skd9v3r5ZD75Wc+zRSBUYkbhYD77hfUq+rqooemUhTtArR84Wg4VEZugqGWAgdmuq&#10;+XT6vhowSB9QqBjp9eHs5JvC37ZKpG9tG1VipuFUWypnKOc+n9VmDXUXwPdaXMqAf6jCgnaU9Eb1&#10;AAnYIei/qKwWASO2aSLQVti2WqjSA3Uzm/7RzXMPXpVeSJzobzLF/0crvh53gWnZ8AVnDiyN6OMh&#10;YcnMVqu7LNDgY01xW7cLuUUxumf/hOJHZA63PbhOlfCXkyf0LCOq3yDZiJ7S7IcvKCkGKENRa2yD&#10;zZSkAxvLUE63oagxMUGPi/liuryj2Ymrr4L6CvQhps8KLcuXhscUQHd92qJzNHoMs5IGjk8x5bKg&#10;vgJyVoeP2piyAcaxoeEflvNlAUQ0WmZnDouh229NYEfIO1S+0iN5XocFPDhZyHoF8tPlnkCb852S&#10;G3eRJqtx1nWP8rQLV8loyKXKy0LmLXptF/Sv32bzEwAA//8DAFBLAwQUAAYACAAAACEATtAubdoA&#10;AAAGAQAADwAAAGRycy9kb3ducmV2LnhtbEyPwU7DMBBE70j8g7WVuCDqtKIBQpyqQuLAkbYS1228&#10;JKHxOoqdJvTrWdQDHHdmNPsmX0+uVSfqQ+PZwGKegCIuvW24MrDfvd49ggoR2WLrmQx8U4B1cX2V&#10;Y2b9yO902sZKSQmHDA3UMXaZ1qGsyWGY+45YvE/fO4xy9pW2PY5S7lq9TJJUO2xYPtTY0UtN5XE7&#10;OAMUhtUi2Ty5av92Hm8/luevsdsZczObNs+gIk3xLwy/+IIOhTAd/MA2qNaADImi3qegxE3TBxly&#10;uAi6yPV//OIHAAD//wMAUEsBAi0AFAAGAAgAAAAhALaDOJL+AAAA4QEAABMAAAAAAAAAAAAAAAAA&#10;AAAAAFtDb250ZW50X1R5cGVzXS54bWxQSwECLQAUAAYACAAAACEAOP0h/9YAAACUAQAACwAAAAAA&#10;AAAAAAAAAAAvAQAAX3JlbHMvLnJlbHNQSwECLQAUAAYACAAAACEABL+ryM0BAAB+AwAADgAAAAAA&#10;AAAAAAAAAAAuAgAAZHJzL2Uyb0RvYy54bWxQSwECLQAUAAYACAAAACEATtAubdoAAAAGAQAADwAA&#10;AAAAAAAAAAAAAAAnBAAAZHJzL2Rvd25yZXYueG1sUEsFBgAAAAAEAAQA8wAAAC4FAAAAAA==&#10;"/>
            </w:pict>
          </mc:Fallback>
        </mc:AlternateContent>
      </w:r>
      <w:r w:rsidRPr="00BA2DDA">
        <w:rPr>
          <w:rFonts w:ascii="Times New Roman" w:hAnsi="Times New Roman"/>
          <w:noProof/>
          <w:sz w:val="16"/>
          <w:szCs w:val="16"/>
        </w:rPr>
        <mc:AlternateContent>
          <mc:Choice Requires="wps">
            <w:drawing>
              <wp:anchor distT="0" distB="0" distL="114300" distR="114300" simplePos="0" relativeHeight="251658245" behindDoc="0" locked="0" layoutInCell="1" allowOverlap="1" wp14:anchorId="2C503F4B" wp14:editId="2C148963">
                <wp:simplePos x="0" y="0"/>
                <wp:positionH relativeFrom="column">
                  <wp:posOffset>4602480</wp:posOffset>
                </wp:positionH>
                <wp:positionV relativeFrom="paragraph">
                  <wp:posOffset>85090</wp:posOffset>
                </wp:positionV>
                <wp:extent cx="1556385" cy="635"/>
                <wp:effectExtent l="9525" t="6350" r="5715" b="12065"/>
                <wp:wrapNone/>
                <wp:docPr id="3" name="AutoShape 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765221C" id="AutoShape 887" o:spid="_x0000_s1026" type="#_x0000_t32" style="position:absolute;margin-left:362.4pt;margin-top:6.7pt;width:122.5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wn0AEAAIADAAAOAAAAZHJzL2Uyb0RvYy54bWysU01v2zAMvQ/YfxB0XxwncJYZcYohXXfp&#10;tgBtfwAjybYwWRQkJU7+/SjlY+t6G+aDIIp8j+Qjvbo7DoYdlA8abcPLyZQzZQVKbbuGvzw/fFhy&#10;FiJYCQatavhJBX63fv9uNbpazbBHI5VnRGJDPbqG9zG6uiiC6NUAYYJOWXK26AeIZPqukB5GYh9M&#10;MZtOF8WIXjqPQoVAr/dnJ19n/rZVIv5o26AiMw2n2mI+fT536SzWK6g7D67X4lIG/EMVA2hLSW9U&#10;9xCB7b1+QzVo4TFgGycChwLbVguVe6Buyulf3Tz14FTuhcQJ7iZT+H+04vth65mWDZ9zZmGgEX3e&#10;R8yZ2XL5MQk0ulBT3MZufWpRHO2Te0TxMzCLmx5sp3L488kRukyI4hUkGcFRmt34DSXFAGXIah1b&#10;PyRK0oEd81BOt6GoY2SCHsuqWsyXFWeCfIt5lfmhvkKdD/GrwoGlS8ND9KC7Pm7QWho++jIngsNj&#10;iKkwqK+AlNfigzYm74CxbGz4p2pWZUBAo2VyprDgu93GeHaAtEX5u1TxKszj3spM1iuQXy73CNqc&#10;75Tc2Is4SY+zsjuUp62/ikZjzlVeVjLt0Z92Rv/+cda/AAAA//8DAFBLAwQUAAYACAAAACEATgU1&#10;zt4AAAAJAQAADwAAAGRycy9kb3ducmV2LnhtbEyPS0/DMBCE70j8B2uRuKDWaegrIU5VIXHosQ+p&#10;VzdekkC8jmKnCf31bE9wnJ3RzLfZZrSNuGLna0cKZtMIBFLhTE2lgtPxY7IG4YMmoxtHqOAHPWzy&#10;x4dMp8YNtMfrIZSCS8inWkEVQptK6YsKrfZT1yKx9+k6qwPLrpSm0wOX20bGUbSUVtfEC5Vu8b3C&#10;4vvQWwXo+8Us2ia2PO1uw8s5vn0N7VGp56dx+wYi4Bj+wnDHZ3TImeniejJeNApW8ZzRAxuvcxAc&#10;SJZJAuJyPyxA5pn8/0H+CwAA//8DAFBLAQItABQABgAIAAAAIQC2gziS/gAAAOEBAAATAAAAAAAA&#10;AAAAAAAAAAAAAABbQ29udGVudF9UeXBlc10ueG1sUEsBAi0AFAAGAAgAAAAhADj9If/WAAAAlAEA&#10;AAsAAAAAAAAAAAAAAAAALwEAAF9yZWxzLy5yZWxzUEsBAi0AFAAGAAgAAAAhAERG/CfQAQAAgAMA&#10;AA4AAAAAAAAAAAAAAAAALgIAAGRycy9lMm9Eb2MueG1sUEsBAi0AFAAGAAgAAAAhAE4FNc7eAAAA&#10;CQEAAA8AAAAAAAAAAAAAAAAAKgQAAGRycy9kb3ducmV2LnhtbFBLBQYAAAAABAAEAPMAAAA1BQAA&#10;AAA=&#10;"/>
            </w:pict>
          </mc:Fallback>
        </mc:AlternateContent>
      </w:r>
    </w:p>
    <w:p w14:paraId="64B2A5D7" w14:textId="77777777" w:rsidR="00882207" w:rsidRPr="00BA2DDA" w:rsidRDefault="00882207" w:rsidP="00882207">
      <w:pPr>
        <w:spacing w:line="240" w:lineRule="auto"/>
        <w:ind w:right="14"/>
        <w:contextualSpacing/>
        <w:rPr>
          <w:rFonts w:ascii="Times New Roman" w:hAnsi="Times New Roman"/>
          <w:w w:val="105"/>
          <w:sz w:val="20"/>
          <w:szCs w:val="20"/>
        </w:rPr>
        <w:sectPr w:rsidR="00882207" w:rsidRPr="00BA2DDA" w:rsidSect="006E6CBC">
          <w:type w:val="continuous"/>
          <w:pgSz w:w="11907" w:h="16839" w:code="9"/>
          <w:pgMar w:top="1123" w:right="1022" w:bottom="864" w:left="1152" w:header="706" w:footer="662" w:gutter="0"/>
          <w:pgNumType w:start="31"/>
          <w:cols w:space="720"/>
          <w:titlePg/>
          <w:docGrid w:linePitch="360"/>
        </w:sectPr>
      </w:pPr>
    </w:p>
    <w:p w14:paraId="3BA91E63" w14:textId="032D74D1" w:rsidR="002A6A86" w:rsidRPr="00B660E3" w:rsidRDefault="003B2E2E" w:rsidP="00FF7D0D">
      <w:pPr>
        <w:pStyle w:val="NormalWeb"/>
        <w:shd w:val="clear" w:color="auto" w:fill="FFFFFF"/>
        <w:spacing w:before="0" w:beforeAutospacing="0" w:after="0" w:afterAutospacing="0"/>
        <w:ind w:right="144"/>
        <w:jc w:val="both"/>
        <w:rPr>
          <w:b/>
          <w:color w:val="000000"/>
          <w:sz w:val="20"/>
          <w:szCs w:val="20"/>
        </w:rPr>
      </w:pPr>
      <w:r w:rsidRPr="007A6F59">
        <w:rPr>
          <w:color w:val="000000"/>
          <w:sz w:val="20"/>
          <w:szCs w:val="20"/>
        </w:rPr>
        <w:lastRenderedPageBreak/>
        <w:t>Rapid urbanization pressure is one of the major challenges of city corporation authorities in Bangladesh. House rents have become a major concern in Bangladesh. However, few studies have assessed the value of housing characteristics in the housing market in the southern region of Bangladesh. Hence, this study examines the value of housing characteristics on house rent in Khulna City, considering 180 respondents. The hedonic pricing method has been used to examine the value of four housing characteristics–structural, location, transportation, and neighborhood in the housing market. The study found that these housing characteristics explain the variation in housing rents significantly. Structural attributes–A shift of floor materials from tile to cement decreases house rent by 0.062 %, while a 1% increase in the number of rooms boosts house rent by 0.171%. Neighborhood characteristics–one discrete unit increase in a 5-point fire extinguishing system improvement scale from very poor to very good turnout, a 2.8% rent increase. Structural and neighborhood characteristics significantly influence the rental prices of both planned and unplanned areas.   Further analysis showed that the rent of planned residential areas is more sensitive to noise pollution and school distance, whereas unplanned areas are more sensitive to income, bus stops, and the number of bedrooms. Furthermore, this study calculates the value of house attributes in the housing market of Khulna City. This study suggests that improving housing characteristics increases house rent, which in turn attracts effective urban planning and zoning regulations.</w:t>
      </w:r>
      <w:r w:rsidR="00882207" w:rsidRPr="00191F63">
        <w:rPr>
          <w:w w:val="105"/>
          <w:sz w:val="20"/>
          <w:szCs w:val="20"/>
        </w:rPr>
        <w:br w:type="column"/>
      </w:r>
      <w:r w:rsidR="00A349F2" w:rsidRPr="00B660E3">
        <w:rPr>
          <w:b/>
          <w:i/>
          <w:iCs/>
          <w:w w:val="105"/>
          <w:sz w:val="20"/>
          <w:szCs w:val="20"/>
        </w:rPr>
        <w:lastRenderedPageBreak/>
        <w:t>Article timeline:</w:t>
      </w:r>
    </w:p>
    <w:p w14:paraId="61FF8A57" w14:textId="77777777" w:rsidR="00487954" w:rsidRPr="00191F63" w:rsidRDefault="00882207" w:rsidP="00E246BF">
      <w:pPr>
        <w:spacing w:after="0" w:line="240" w:lineRule="auto"/>
        <w:ind w:right="14"/>
        <w:contextualSpacing/>
        <w:rPr>
          <w:rFonts w:ascii="Times New Roman" w:hAnsi="Times New Roman"/>
          <w:sz w:val="20"/>
          <w:szCs w:val="20"/>
        </w:rPr>
      </w:pPr>
      <w:r w:rsidRPr="00191F63">
        <w:rPr>
          <w:rFonts w:ascii="Times New Roman" w:hAnsi="Times New Roman"/>
          <w:sz w:val="20"/>
          <w:szCs w:val="20"/>
        </w:rPr>
        <w:t>Date of Submission:</w:t>
      </w:r>
      <w:r w:rsidR="00487954" w:rsidRPr="00191F63">
        <w:rPr>
          <w:rFonts w:ascii="Times New Roman" w:hAnsi="Times New Roman"/>
          <w:sz w:val="20"/>
          <w:szCs w:val="20"/>
        </w:rPr>
        <w:t xml:space="preserve"> </w:t>
      </w:r>
    </w:p>
    <w:p w14:paraId="587BEB0F" w14:textId="54C8110A" w:rsidR="00A71E1D" w:rsidRDefault="00322241" w:rsidP="00487954">
      <w:pPr>
        <w:spacing w:before="120" w:after="0" w:line="240" w:lineRule="auto"/>
        <w:ind w:right="14"/>
        <w:contextualSpacing/>
        <w:rPr>
          <w:rFonts w:ascii="Times New Roman" w:hAnsi="Times New Roman"/>
          <w:sz w:val="20"/>
          <w:szCs w:val="20"/>
        </w:rPr>
      </w:pPr>
      <w:r>
        <w:rPr>
          <w:rFonts w:ascii="Times New Roman" w:hAnsi="Times New Roman"/>
          <w:sz w:val="20"/>
          <w:szCs w:val="20"/>
        </w:rPr>
        <w:t>0</w:t>
      </w:r>
      <w:r w:rsidR="00B660E3">
        <w:rPr>
          <w:rFonts w:ascii="Times New Roman" w:hAnsi="Times New Roman"/>
          <w:sz w:val="20"/>
          <w:szCs w:val="20"/>
        </w:rPr>
        <w:t>7 January, 2025</w:t>
      </w:r>
    </w:p>
    <w:p w14:paraId="5BB6F858" w14:textId="612EB8FF" w:rsidR="00487954" w:rsidRPr="00191F63" w:rsidRDefault="00487954" w:rsidP="00487954">
      <w:pPr>
        <w:spacing w:before="120" w:after="0" w:line="240" w:lineRule="auto"/>
        <w:ind w:right="14"/>
        <w:contextualSpacing/>
        <w:rPr>
          <w:rFonts w:ascii="Times New Roman" w:hAnsi="Times New Roman"/>
          <w:sz w:val="20"/>
          <w:szCs w:val="20"/>
        </w:rPr>
      </w:pPr>
      <w:r w:rsidRPr="00191F63">
        <w:rPr>
          <w:rFonts w:ascii="Times New Roman" w:hAnsi="Times New Roman"/>
          <w:sz w:val="20"/>
          <w:szCs w:val="20"/>
        </w:rPr>
        <w:t>Date of Acceptance:</w:t>
      </w:r>
    </w:p>
    <w:p w14:paraId="174D0E6E" w14:textId="2FC33912" w:rsidR="00A71E1D" w:rsidRDefault="00B10922" w:rsidP="00A349F2">
      <w:pPr>
        <w:spacing w:before="120" w:after="0" w:line="240" w:lineRule="auto"/>
        <w:ind w:right="14"/>
        <w:contextualSpacing/>
        <w:rPr>
          <w:rFonts w:ascii="Times New Roman" w:hAnsi="Times New Roman"/>
          <w:sz w:val="20"/>
          <w:szCs w:val="20"/>
        </w:rPr>
      </w:pPr>
      <w:r>
        <w:rPr>
          <w:rFonts w:ascii="Times New Roman" w:hAnsi="Times New Roman"/>
          <w:sz w:val="20"/>
          <w:szCs w:val="20"/>
        </w:rPr>
        <w:t>16 July</w:t>
      </w:r>
      <w:r w:rsidR="00B660E3">
        <w:rPr>
          <w:rFonts w:ascii="Times New Roman" w:hAnsi="Times New Roman"/>
          <w:sz w:val="20"/>
          <w:szCs w:val="20"/>
        </w:rPr>
        <w:t>, 2025</w:t>
      </w:r>
    </w:p>
    <w:p w14:paraId="71E2C66B" w14:textId="2D6BB009" w:rsidR="00487954" w:rsidRPr="00191F63" w:rsidRDefault="00882207" w:rsidP="00A349F2">
      <w:pPr>
        <w:spacing w:before="120" w:after="0" w:line="240" w:lineRule="auto"/>
        <w:ind w:right="14"/>
        <w:contextualSpacing/>
        <w:rPr>
          <w:rFonts w:ascii="Times New Roman" w:hAnsi="Times New Roman"/>
          <w:sz w:val="20"/>
          <w:szCs w:val="20"/>
        </w:rPr>
      </w:pPr>
      <w:r w:rsidRPr="00191F63">
        <w:rPr>
          <w:rFonts w:ascii="Times New Roman" w:hAnsi="Times New Roman"/>
          <w:sz w:val="20"/>
          <w:szCs w:val="20"/>
        </w:rPr>
        <w:t>Article available online:</w:t>
      </w:r>
      <w:r w:rsidR="00487954" w:rsidRPr="00191F63">
        <w:rPr>
          <w:rFonts w:ascii="Times New Roman" w:hAnsi="Times New Roman"/>
          <w:sz w:val="20"/>
          <w:szCs w:val="20"/>
        </w:rPr>
        <w:t xml:space="preserve"> </w:t>
      </w:r>
    </w:p>
    <w:p w14:paraId="23008634" w14:textId="2C1EB178" w:rsidR="00B660E3" w:rsidRDefault="004B0192" w:rsidP="00B660E3">
      <w:pPr>
        <w:spacing w:before="120" w:after="0" w:line="240" w:lineRule="auto"/>
        <w:ind w:right="14"/>
        <w:contextualSpacing/>
        <w:rPr>
          <w:rFonts w:ascii="Times New Roman" w:hAnsi="Times New Roman"/>
          <w:sz w:val="20"/>
          <w:szCs w:val="20"/>
        </w:rPr>
      </w:pPr>
      <w:r>
        <w:rPr>
          <w:rFonts w:ascii="Times New Roman" w:hAnsi="Times New Roman"/>
          <w:sz w:val="20"/>
          <w:szCs w:val="20"/>
        </w:rPr>
        <w:t>2</w:t>
      </w:r>
      <w:r w:rsidR="008C431F">
        <w:rPr>
          <w:rFonts w:ascii="Times New Roman" w:hAnsi="Times New Roman"/>
          <w:sz w:val="20"/>
          <w:szCs w:val="20"/>
        </w:rPr>
        <w:t>1</w:t>
      </w:r>
      <w:r w:rsidR="00F30E1D" w:rsidRPr="00B10922">
        <w:rPr>
          <w:rFonts w:ascii="Times New Roman" w:hAnsi="Times New Roman"/>
          <w:sz w:val="20"/>
          <w:szCs w:val="20"/>
        </w:rPr>
        <w:t xml:space="preserve"> July</w:t>
      </w:r>
      <w:r w:rsidR="00B660E3" w:rsidRPr="00B10922">
        <w:rPr>
          <w:rFonts w:ascii="Times New Roman" w:hAnsi="Times New Roman"/>
          <w:sz w:val="20"/>
          <w:szCs w:val="20"/>
        </w:rPr>
        <w:t>, 2025</w:t>
      </w:r>
    </w:p>
    <w:p w14:paraId="1B8621CB" w14:textId="77777777" w:rsidR="00A71E1D" w:rsidRPr="00191F63" w:rsidRDefault="00A71E1D" w:rsidP="00C77730">
      <w:pPr>
        <w:pStyle w:val="NoSpacing"/>
        <w:ind w:right="13"/>
        <w:jc w:val="both"/>
        <w:rPr>
          <w:rFonts w:ascii="Times New Roman" w:hAnsi="Times New Roman"/>
          <w:i/>
          <w:iCs/>
          <w:w w:val="105"/>
          <w:sz w:val="16"/>
          <w:szCs w:val="16"/>
        </w:rPr>
      </w:pPr>
    </w:p>
    <w:p w14:paraId="4BC68FF1" w14:textId="77777777" w:rsidR="00C77730" w:rsidRPr="00B660E3" w:rsidRDefault="002A6A86" w:rsidP="00C77730">
      <w:pPr>
        <w:pStyle w:val="NoSpacing"/>
        <w:ind w:right="13"/>
        <w:jc w:val="both"/>
        <w:rPr>
          <w:rFonts w:ascii="Times New Roman" w:hAnsi="Times New Roman"/>
          <w:b/>
          <w:w w:val="105"/>
          <w:sz w:val="20"/>
          <w:szCs w:val="20"/>
        </w:rPr>
      </w:pPr>
      <w:r w:rsidRPr="00B660E3">
        <w:rPr>
          <w:rFonts w:ascii="Times New Roman" w:hAnsi="Times New Roman"/>
          <w:b/>
          <w:i/>
          <w:iCs/>
          <w:w w:val="105"/>
          <w:sz w:val="20"/>
          <w:szCs w:val="20"/>
        </w:rPr>
        <w:t>Keywords</w:t>
      </w:r>
      <w:r w:rsidRPr="00B660E3">
        <w:rPr>
          <w:rFonts w:ascii="Times New Roman" w:hAnsi="Times New Roman"/>
          <w:b/>
          <w:w w:val="105"/>
          <w:sz w:val="20"/>
          <w:szCs w:val="20"/>
        </w:rPr>
        <w:t>:</w:t>
      </w:r>
    </w:p>
    <w:p w14:paraId="41B0946E" w14:textId="77777777" w:rsidR="002751C5" w:rsidRPr="00191F63" w:rsidRDefault="002751C5" w:rsidP="00C77730">
      <w:pPr>
        <w:pStyle w:val="NoSpacing"/>
        <w:ind w:right="13"/>
        <w:jc w:val="both"/>
        <w:rPr>
          <w:rFonts w:ascii="Times New Roman" w:eastAsiaTheme="minorEastAsia" w:hAnsi="Times New Roman"/>
          <w:bCs/>
          <w:color w:val="000000" w:themeColor="text1"/>
          <w:sz w:val="20"/>
          <w:szCs w:val="20"/>
        </w:rPr>
      </w:pPr>
      <w:r w:rsidRPr="00191F63">
        <w:rPr>
          <w:rFonts w:ascii="Times New Roman" w:eastAsiaTheme="minorEastAsia" w:hAnsi="Times New Roman"/>
          <w:bCs/>
          <w:color w:val="000000" w:themeColor="text1"/>
          <w:sz w:val="20"/>
          <w:szCs w:val="20"/>
        </w:rPr>
        <w:t>Hedonic pricing method</w:t>
      </w:r>
    </w:p>
    <w:p w14:paraId="2AFD423D" w14:textId="77777777" w:rsidR="00322241" w:rsidRDefault="002751C5" w:rsidP="00C77730">
      <w:pPr>
        <w:pStyle w:val="NoSpacing"/>
        <w:ind w:right="13"/>
        <w:jc w:val="both"/>
        <w:rPr>
          <w:rFonts w:ascii="Times New Roman" w:eastAsiaTheme="minorEastAsia" w:hAnsi="Times New Roman"/>
          <w:bCs/>
          <w:color w:val="000000" w:themeColor="text1"/>
          <w:sz w:val="20"/>
          <w:szCs w:val="20"/>
        </w:rPr>
      </w:pPr>
      <w:r w:rsidRPr="00191F63">
        <w:rPr>
          <w:rFonts w:ascii="Times New Roman" w:eastAsiaTheme="minorEastAsia" w:hAnsi="Times New Roman"/>
          <w:bCs/>
          <w:color w:val="000000" w:themeColor="text1"/>
          <w:sz w:val="20"/>
          <w:szCs w:val="20"/>
        </w:rPr>
        <w:t xml:space="preserve">Neighborhood </w:t>
      </w:r>
    </w:p>
    <w:p w14:paraId="2A79D5E7" w14:textId="77777777" w:rsidR="00322241" w:rsidRDefault="002751C5" w:rsidP="00C77730">
      <w:pPr>
        <w:pStyle w:val="NoSpacing"/>
        <w:ind w:right="13"/>
        <w:jc w:val="both"/>
        <w:rPr>
          <w:rFonts w:ascii="Times New Roman" w:eastAsiaTheme="minorEastAsia" w:hAnsi="Times New Roman"/>
          <w:bCs/>
          <w:color w:val="000000" w:themeColor="text1"/>
          <w:sz w:val="20"/>
          <w:szCs w:val="20"/>
        </w:rPr>
      </w:pPr>
      <w:r w:rsidRPr="00191F63">
        <w:rPr>
          <w:rFonts w:ascii="Times New Roman" w:eastAsiaTheme="minorEastAsia" w:hAnsi="Times New Roman"/>
          <w:bCs/>
          <w:color w:val="000000" w:themeColor="text1"/>
          <w:sz w:val="20"/>
          <w:szCs w:val="20"/>
        </w:rPr>
        <w:t xml:space="preserve">Characteristics </w:t>
      </w:r>
    </w:p>
    <w:p w14:paraId="0BCE7B4E" w14:textId="1F0FCE45" w:rsidR="0003743C" w:rsidRPr="00BA2DDA" w:rsidRDefault="002751C5" w:rsidP="00C77730">
      <w:pPr>
        <w:pStyle w:val="NoSpacing"/>
        <w:ind w:right="13"/>
        <w:jc w:val="both"/>
        <w:rPr>
          <w:rFonts w:ascii="Times New Roman" w:hAnsi="Times New Roman"/>
          <w:b/>
          <w:bCs/>
          <w:sz w:val="20"/>
          <w:szCs w:val="20"/>
        </w:rPr>
      </w:pPr>
      <w:r w:rsidRPr="00191F63">
        <w:rPr>
          <w:rFonts w:ascii="Times New Roman" w:eastAsiaTheme="minorEastAsia" w:hAnsi="Times New Roman"/>
          <w:bCs/>
          <w:color w:val="000000" w:themeColor="text1"/>
          <w:sz w:val="20"/>
          <w:szCs w:val="20"/>
        </w:rPr>
        <w:t>Structural variables</w:t>
      </w:r>
    </w:p>
    <w:bookmarkEnd w:id="1"/>
    <w:p w14:paraId="0B5D1211" w14:textId="77777777" w:rsidR="00882207" w:rsidRPr="00BA2DDA" w:rsidRDefault="00882207" w:rsidP="00C77730">
      <w:pPr>
        <w:pStyle w:val="NoSpacing"/>
        <w:ind w:right="13"/>
        <w:jc w:val="both"/>
        <w:rPr>
          <w:rFonts w:ascii="Times New Roman" w:hAnsi="Times New Roman"/>
          <w:b/>
          <w:bCs/>
          <w:sz w:val="20"/>
          <w:szCs w:val="20"/>
        </w:rPr>
        <w:sectPr w:rsidR="00882207" w:rsidRPr="00BA2DDA" w:rsidSect="006E6CBC">
          <w:type w:val="continuous"/>
          <w:pgSz w:w="11907" w:h="16839" w:code="9"/>
          <w:pgMar w:top="1123" w:right="1022" w:bottom="864" w:left="1152" w:header="706" w:footer="662" w:gutter="0"/>
          <w:pgNumType w:start="31"/>
          <w:cols w:num="2" w:space="432" w:equalWidth="0">
            <w:col w:w="6826" w:space="432"/>
            <w:col w:w="2475"/>
          </w:cols>
          <w:titlePg/>
          <w:docGrid w:linePitch="360"/>
        </w:sectPr>
      </w:pPr>
    </w:p>
    <w:p w14:paraId="0C8AC888" w14:textId="5A13C7C7" w:rsidR="00137A2D" w:rsidRPr="00BA2DDA" w:rsidRDefault="007C476B" w:rsidP="00655D6E">
      <w:pPr>
        <w:spacing w:after="0" w:line="240" w:lineRule="auto"/>
        <w:ind w:right="14"/>
        <w:contextualSpacing/>
        <w:jc w:val="both"/>
        <w:rPr>
          <w:rFonts w:ascii="Times New Roman" w:hAnsi="Times New Roman"/>
          <w:sz w:val="4"/>
        </w:rPr>
      </w:pPr>
      <w:r w:rsidRPr="00BA2DDA">
        <w:rPr>
          <w:rFonts w:ascii="Times New Roman" w:hAnsi="Times New Roman"/>
          <w:noProof/>
          <w:sz w:val="4"/>
        </w:rPr>
        <w:lastRenderedPageBreak/>
        <mc:AlternateContent>
          <mc:Choice Requires="wps">
            <w:drawing>
              <wp:inline distT="0" distB="0" distL="0" distR="0" wp14:anchorId="1D98F152" wp14:editId="3A15315E">
                <wp:extent cx="6149340" cy="1270"/>
                <wp:effectExtent l="7620" t="12700" r="5715" b="5080"/>
                <wp:docPr id="2"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9340" cy="1270"/>
                        </a:xfrm>
                        <a:custGeom>
                          <a:avLst/>
                          <a:gdLst>
                            <a:gd name="T0" fmla="*/ 0 w 6149340"/>
                            <a:gd name="T1" fmla="*/ 0 h 1270"/>
                            <a:gd name="T2" fmla="*/ 6149035 w 6149340"/>
                            <a:gd name="T3" fmla="*/ 0 h 1270"/>
                          </a:gdLst>
                          <a:ahLst/>
                          <a:cxnLst>
                            <a:cxn ang="0">
                              <a:pos x="T0" y="T1"/>
                            </a:cxn>
                            <a:cxn ang="0">
                              <a:pos x="T2" y="T3"/>
                            </a:cxn>
                          </a:cxnLst>
                          <a:rect l="0" t="0" r="r" b="b"/>
                          <a:pathLst>
                            <a:path w="6149340" h="1270">
                              <a:moveTo>
                                <a:pt x="0" y="0"/>
                              </a:moveTo>
                              <a:lnTo>
                                <a:pt x="6149035" y="0"/>
                              </a:lnTo>
                            </a:path>
                          </a:pathLst>
                        </a:custGeom>
                        <a:noFill/>
                        <a:ln w="9525" cmpd="sng">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4AD7DF9" id="Graphic 8" o:spid="_x0000_s1026" style="width:484.2pt;height:.1pt;visibility:visible;mso-wrap-style:square;mso-left-percent:-10001;mso-top-percent:-10001;mso-position-horizontal:absolute;mso-position-horizontal-relative:char;mso-position-vertical:absolute;mso-position-vertical-relative:line;mso-left-percent:-10001;mso-top-percent:-10001;v-text-anchor:top" coordsize="614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6wGqAIAAMsFAAAOAAAAZHJzL2Uyb0RvYy54bWysVMtu2zAQvBfoPxA8Fmj0cJImhuWgSJqg&#10;QNoGiPsBNElJRCkuS9KW06/PkpIcx0UuRS/CUjucnX1wF1e7TpOtdF6BqWhxklMiDQehTFPRn6vb&#10;jxeU+MCMYBqMrOiT9PRq+f7dordzWUILWkhHkMT4eW8r2oZg51nmeSs75k/ASoPOGlzHAh5dkwnH&#10;emTvdFbm+XnWgxPWAZfe49+bwUmXib+uJQ8/6trLQHRFUVtIX5e+6/jNlgs2bxyzreKjDPYPKjqm&#10;DAbdU92wwMjGqb+oOsUdeKjDCYcug7pWXKYcMJsiP8rmsWVWplywON7uy+T/Hy3/vn1wRImKlpQY&#10;1mGL7sZqXMTi9NbPEfNoH1xMz9t74L88OrJXnnjwiCHr/hsIJGGbAKkgu9p18SamSnap7k/7ustd&#10;IBx/nhenl7NTbA9HX1F+Sm3J2Hy6yzc+3ElIPGx778PQNYFWqrkYla+Qou40NvBDRnLSk4l4xE+w&#10;4hWsJVNIbN+eCsuxp4o0+ezsbcLZATgnL4SYQzOpZO0knO/MqBwtwuJLyVOtLPhYo5gGFmJVxAYg&#10;BaJimm+AUWgEzw7Bw6UxiMNHcDz+jhIc//Uw/paFqC3GiCbpDzrSjg2Jzg62cgUJFo56iQFfvNoc&#10;osbiJZVTYwcEXorxUo57DVH6QbsN3CqtU/+0icouz8ozHJTO4sh606S6edBKRFzU5l2zvtaObBk+&#10;+XJW3JZT1Fcw63y4Yb4dcMk1VMPBxogUsJVMfBntwJQebBSosR9p/uPID29kDeIJx9/BsGFwI6LR&#10;gvtDSY/vCbX+3jAnKdFfDT7fuIomw03GejKY4Xi1ooHidETzOgwra2OdalpkLlLeBj7jM6tVfA9J&#10;z6BiPODGSKUdt1tcSYfnhHrZwctnAAAA//8DAFBLAwQUAAYACAAAACEAjrrAVdoAAAACAQAADwAA&#10;AGRycy9kb3ducmV2LnhtbEyPQUvEMBCF74L/IYzgzU1dSqm16SKyHqQetCvoMdvMtsVmUpNst/57&#10;Ry96GXi8x3vflJvFjmJGHwZHCq5XCQik1pmBOgWvu4erHESImoweHaGCLwywqc7PSl0Yd6IXnJvY&#10;CS6hUGgFfYxTIWVoe7Q6rNyExN7BeasjS99J4/WJy+0o10mSSasH4oVeT3jfY/vRHK2C+fmpyd/8&#10;Dut8u63rNP18fD9kSl1eLHe3ICIu8S8MP/iMDhUz7d2RTBCjAn4k/l72brI8BbFXsAZZlfI/evUN&#10;AAD//wMAUEsBAi0AFAAGAAgAAAAhALaDOJL+AAAA4QEAABMAAAAAAAAAAAAAAAAAAAAAAFtDb250&#10;ZW50X1R5cGVzXS54bWxQSwECLQAUAAYACAAAACEAOP0h/9YAAACUAQAACwAAAAAAAAAAAAAAAAAv&#10;AQAAX3JlbHMvLnJlbHNQSwECLQAUAAYACAAAACEAxW+sBqgCAADLBQAADgAAAAAAAAAAAAAAAAAu&#10;AgAAZHJzL2Uyb0RvYy54bWxQSwECLQAUAAYACAAAACEAjrrAVdoAAAACAQAADwAAAAAAAAAAAAAA&#10;AAACBQAAZHJzL2Rvd25yZXYueG1sUEsFBgAAAAAEAAQA8wAAAAkGAAAAAA==&#10;" path="m,l6149035,e" filled="f" strokecolor="#231f20">
                <v:path arrowok="t" o:connecttype="custom" o:connectlocs="0,0;6149035,0" o:connectangles="0,0"/>
                <w10:anchorlock/>
              </v:shape>
            </w:pict>
          </mc:Fallback>
        </mc:AlternateContent>
      </w:r>
    </w:p>
    <w:p w14:paraId="433BBF48" w14:textId="77777777" w:rsidR="00A57E88" w:rsidRPr="00BA2DDA" w:rsidRDefault="00A57E88" w:rsidP="00655D6E">
      <w:pPr>
        <w:pStyle w:val="BodyText"/>
        <w:ind w:left="245"/>
        <w:rPr>
          <w:rFonts w:ascii="Times New Roman" w:hAnsi="Times New Roman"/>
        </w:rPr>
        <w:sectPr w:rsidR="00A57E88" w:rsidRPr="00BA2DDA" w:rsidSect="006E6CBC">
          <w:type w:val="continuous"/>
          <w:pgSz w:w="11907" w:h="16839" w:code="9"/>
          <w:pgMar w:top="1123" w:right="1022" w:bottom="864" w:left="1152" w:header="706" w:footer="662" w:gutter="0"/>
          <w:pgNumType w:start="31"/>
          <w:cols w:num="2" w:space="720"/>
          <w:titlePg/>
          <w:docGrid w:linePitch="360"/>
        </w:sectPr>
      </w:pPr>
    </w:p>
    <w:p w14:paraId="6625F7A2" w14:textId="20890E81" w:rsidR="0003743C" w:rsidRPr="00BA2DDA" w:rsidRDefault="0003743C" w:rsidP="00B057F9">
      <w:pPr>
        <w:pStyle w:val="BodyText"/>
        <w:jc w:val="both"/>
        <w:rPr>
          <w:rFonts w:ascii="Times New Roman" w:hAnsi="Times New Roman"/>
          <w:b/>
          <w:spacing w:val="-2"/>
          <w:sz w:val="20"/>
        </w:rPr>
      </w:pPr>
      <w:r w:rsidRPr="00BA2DDA">
        <w:rPr>
          <w:rFonts w:ascii="Times New Roman" w:hAnsi="Times New Roman"/>
          <w:b/>
          <w:spacing w:val="-2"/>
          <w:sz w:val="20"/>
        </w:rPr>
        <w:lastRenderedPageBreak/>
        <w:t>I</w:t>
      </w:r>
      <w:r w:rsidR="007C476B" w:rsidRPr="00BA2DDA">
        <w:rPr>
          <w:rFonts w:ascii="Times New Roman" w:hAnsi="Times New Roman"/>
          <w:noProof/>
          <w:lang w:val="en-US" w:eastAsia="en-US"/>
        </w:rPr>
        <mc:AlternateContent>
          <mc:Choice Requires="wps">
            <w:drawing>
              <wp:anchor distT="0" distB="0" distL="0" distR="0" simplePos="0" relativeHeight="251658246" behindDoc="0" locked="0" layoutInCell="1" allowOverlap="1" wp14:anchorId="21CEC0F1" wp14:editId="15DE9ED6">
                <wp:simplePos x="0" y="0"/>
                <wp:positionH relativeFrom="page">
                  <wp:posOffset>718185</wp:posOffset>
                </wp:positionH>
                <wp:positionV relativeFrom="paragraph">
                  <wp:posOffset>6857365</wp:posOffset>
                </wp:positionV>
                <wp:extent cx="614934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9340" cy="1270"/>
                        </a:xfrm>
                        <a:custGeom>
                          <a:avLst/>
                          <a:gdLst/>
                          <a:ahLst/>
                          <a:cxnLst/>
                          <a:rect l="l" t="t" r="r" b="b"/>
                          <a:pathLst>
                            <a:path w="6149340">
                              <a:moveTo>
                                <a:pt x="0" y="0"/>
                              </a:moveTo>
                              <a:lnTo>
                                <a:pt x="6149035" y="0"/>
                              </a:lnTo>
                            </a:path>
                          </a:pathLst>
                        </a:custGeom>
                        <a:ln w="8801">
                          <a:solidFill>
                            <a:srgbClr val="231F2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0998BB9" id="Graphic 14" o:spid="_x0000_s1026" style="position:absolute;margin-left:56.55pt;margin-top:539.95pt;width:484.2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4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HZKAIAAIEEAAAOAAAAZHJzL2Uyb0RvYy54bWysVMFu2zAMvQ/YPwi6L7aTrMuMOMXQIMWA&#10;oivQFDsrshwbk0WNUuL070fJdpJ2t2EX4Umkyff4JC9vT61mR4WuAVPwbJJypoyEsjH7gr9sN58W&#10;nDkvTCk0GFXwV+X47erjh2VnczWFGnSpkFER4/LOFrz23uZJ4mStWuEmYJWhYAXYCk9b3Cclio6q&#10;tzqZpulN0gGWFkEq5+h03Qf5KtavKiX9j6pyyjNdcOLm44px3YU1WS1Fvkdh60YONMQ/sGhFY6jp&#10;udRaeMEO2PxVqm0kgoPKTyS0CVRVI1XUQGqy9J2a51pYFbXQcJw9j8n9v7Ly8fiErCnJuzlnRrTk&#10;0f0wDjqh8XTW5ZT1bJ8wCHT2AeQvR4HkTSRs3JBzqrANuSSPneKsX8+zVifPJB3eZPOvszlZIimW&#10;Tb9EKxKRj9/Kg/P3CmIdcXxwvneqHJGoRyRPZoRIfgendXTac0ZOI2fk9K532gofvgvkAmTdhUg4&#10;a+GothCj/h1zonaJanOdFaSks8+cjSopt88gENrQrHoQWxO+FqdNYLFYpFm8QA50U24arQMLh/vd&#10;nUZ2FCRqOss203FMb9IsOr8Wru7zYijIjTQGn3prgkk7KF/J8o5MLrj7fRCoONPfDV2q8EBGgCPY&#10;jQC9voP4jOKAqOf29FOgZaF9wT05+wjjlRX5aFqQfs4NXxr4dvBQNcHReId6RsOG7nlkPrzJ8JCu&#10;9zHr8udY/QEAAP//AwBQSwMEFAAGAAgAAAAhALBiHVXiAAAADgEAAA8AAABkcnMvZG93bnJldi54&#10;bWxMj1FLwzAUhd8F/0O4gm8uiaLbatMhQ0HHEOwGvmbNXVNsktqkW/XXe+eLvp3D/Tj3nHwxupYd&#10;sI9N8ArkRABDXwXT+FrBdvN0NQMWk/ZGt8Gjgi+MsCjOz3KdmXD0b3goU80oxMdMK7ApdRnnsbLo&#10;dJyEDj3d9qF3OpHta256faRw1/JrIe64042nD1Z3uLRYfZSDUzDdr16e7fKzXfF1+TiUW9y8f78q&#10;dXkxPtwDSzimPxhO9ak6FNRpFwZvImvJyxtJKAkxnc+BnRAxk7fAdr9KSOBFzv/PKH4AAAD//wMA&#10;UEsBAi0AFAAGAAgAAAAhALaDOJL+AAAA4QEAABMAAAAAAAAAAAAAAAAAAAAAAFtDb250ZW50X1R5&#10;cGVzXS54bWxQSwECLQAUAAYACAAAACEAOP0h/9YAAACUAQAACwAAAAAAAAAAAAAAAAAvAQAAX3Jl&#10;bHMvLnJlbHNQSwECLQAUAAYACAAAACEA/h9R2SgCAACBBAAADgAAAAAAAAAAAAAAAAAuAgAAZHJz&#10;L2Uyb0RvYy54bWxQSwECLQAUAAYACAAAACEAsGIdVeIAAAAOAQAADwAAAAAAAAAAAAAAAACCBAAA&#10;ZHJzL2Rvd25yZXYueG1sUEsFBgAAAAAEAAQA8wAAAJEFAAAAAA==&#10;" path="m,l6149035,e" filled="f" strokecolor="#231f20" strokeweight=".24447mm">
                <v:path arrowok="t"/>
                <w10:wrap anchorx="page"/>
              </v:shape>
            </w:pict>
          </mc:Fallback>
        </mc:AlternateContent>
      </w:r>
      <w:r w:rsidRPr="00BA2DDA">
        <w:rPr>
          <w:rFonts w:ascii="Times New Roman" w:hAnsi="Times New Roman"/>
          <w:b/>
          <w:spacing w:val="-2"/>
          <w:sz w:val="20"/>
        </w:rPr>
        <w:t>ntroduction</w:t>
      </w:r>
    </w:p>
    <w:p w14:paraId="05F430D9" w14:textId="77777777" w:rsidR="003B2E2E" w:rsidRPr="00B94D28" w:rsidRDefault="003B2E2E" w:rsidP="003B2E2E">
      <w:pPr>
        <w:spacing w:after="0" w:line="240" w:lineRule="auto"/>
        <w:jc w:val="both"/>
        <w:rPr>
          <w:rFonts w:ascii="Times New Roman" w:hAnsi="Times New Roman"/>
          <w:color w:val="000000" w:themeColor="text1"/>
          <w:sz w:val="20"/>
          <w:szCs w:val="20"/>
        </w:rPr>
      </w:pPr>
      <w:r w:rsidRPr="00B94D28">
        <w:rPr>
          <w:rFonts w:ascii="Times New Roman" w:hAnsi="Times New Roman"/>
          <w:color w:val="000000" w:themeColor="text1"/>
          <w:sz w:val="20"/>
          <w:szCs w:val="20"/>
        </w:rPr>
        <w:t>Housing is one of life's most fundamental needs, and a fair standard of living is dependent on a reliable source of affordable and suitable housing. It has become an indicator of the economic condition of a nation (Cui et al., 2018). There is a scarcity of affordable housing in many places that causes demand-supply imbalances and costs.  In response to urbanization, demand for rental accommodation has increased remarkably over the last 20 years (Wang et al., 2021). Housing affordability has become a key issue in many parts of the world, with housing costs surpassing the income growth. Since housing is one of our fundamental requirements, the Sustainable Development Goals (SDGs)-2030 has set goals and guidelines for urban planning to serve cities with expanding populations (</w:t>
      </w:r>
      <w:proofErr w:type="spellStart"/>
      <w:r w:rsidRPr="00B94D28">
        <w:rPr>
          <w:rFonts w:ascii="Times New Roman" w:hAnsi="Times New Roman"/>
          <w:color w:val="000000" w:themeColor="text1"/>
          <w:sz w:val="20"/>
          <w:szCs w:val="20"/>
        </w:rPr>
        <w:t>Saraswati</w:t>
      </w:r>
      <w:proofErr w:type="spellEnd"/>
      <w:r w:rsidRPr="00B94D28">
        <w:rPr>
          <w:rFonts w:ascii="Times New Roman" w:hAnsi="Times New Roman"/>
          <w:color w:val="000000" w:themeColor="text1"/>
          <w:sz w:val="20"/>
          <w:szCs w:val="20"/>
        </w:rPr>
        <w:t xml:space="preserve"> and </w:t>
      </w:r>
      <w:proofErr w:type="spellStart"/>
      <w:r w:rsidRPr="00B94D28">
        <w:rPr>
          <w:rFonts w:ascii="Times New Roman" w:hAnsi="Times New Roman"/>
          <w:color w:val="000000" w:themeColor="text1"/>
          <w:sz w:val="20"/>
          <w:szCs w:val="20"/>
        </w:rPr>
        <w:t>Rohman</w:t>
      </w:r>
      <w:proofErr w:type="spellEnd"/>
      <w:r w:rsidRPr="00B94D28">
        <w:rPr>
          <w:rFonts w:ascii="Times New Roman" w:hAnsi="Times New Roman"/>
          <w:color w:val="000000" w:themeColor="text1"/>
          <w:sz w:val="20"/>
          <w:szCs w:val="20"/>
        </w:rPr>
        <w:t xml:space="preserve">, 2020; </w:t>
      </w:r>
      <w:proofErr w:type="spellStart"/>
      <w:r w:rsidRPr="00B94D28">
        <w:rPr>
          <w:rFonts w:ascii="Times New Roman" w:hAnsi="Times New Roman"/>
          <w:color w:val="000000" w:themeColor="text1"/>
          <w:sz w:val="20"/>
          <w:szCs w:val="20"/>
        </w:rPr>
        <w:t>Odubola</w:t>
      </w:r>
      <w:proofErr w:type="spellEnd"/>
      <w:r w:rsidRPr="00B94D28">
        <w:rPr>
          <w:rFonts w:ascii="Times New Roman" w:hAnsi="Times New Roman"/>
          <w:color w:val="000000" w:themeColor="text1"/>
          <w:sz w:val="20"/>
          <w:szCs w:val="20"/>
        </w:rPr>
        <w:t xml:space="preserve"> and </w:t>
      </w:r>
      <w:proofErr w:type="spellStart"/>
      <w:r w:rsidRPr="00B94D28">
        <w:rPr>
          <w:rFonts w:ascii="Times New Roman" w:hAnsi="Times New Roman"/>
          <w:color w:val="000000" w:themeColor="text1"/>
          <w:sz w:val="20"/>
          <w:szCs w:val="20"/>
        </w:rPr>
        <w:t>Adeyeemi</w:t>
      </w:r>
      <w:proofErr w:type="spellEnd"/>
      <w:r w:rsidRPr="00B94D28">
        <w:rPr>
          <w:rFonts w:ascii="Times New Roman" w:hAnsi="Times New Roman"/>
          <w:color w:val="000000" w:themeColor="text1"/>
          <w:sz w:val="20"/>
          <w:szCs w:val="20"/>
        </w:rPr>
        <w:t xml:space="preserve">, 2017). To achieve the eleventh aim of the SDGs, many nations have taken the initiative to provide housing to low-income people (Saraswati and Rohman, 2020). For this reason, scholars around the world have begun to show interest in the housing market (Wen et </w:t>
      </w:r>
      <w:r w:rsidRPr="00B94D28">
        <w:rPr>
          <w:rFonts w:ascii="Times New Roman" w:hAnsi="Times New Roman"/>
          <w:color w:val="000000" w:themeColor="text1"/>
          <w:sz w:val="20"/>
          <w:szCs w:val="20"/>
        </w:rPr>
        <w:lastRenderedPageBreak/>
        <w:t>al., 2014). Since then, many studies have used the hedonic price model to dispassionately assess the factors influencing home rental costs (Hussain et al., 2019). Further investigation and in-depth analysis of the determinants are required to estimate the impact on house rental prices in Khulna.</w:t>
      </w:r>
    </w:p>
    <w:p w14:paraId="04029A13" w14:textId="77777777" w:rsidR="003B2E2E" w:rsidRPr="00B94D28" w:rsidRDefault="003B2E2E" w:rsidP="003B2E2E">
      <w:pPr>
        <w:spacing w:after="0" w:line="240" w:lineRule="auto"/>
        <w:ind w:firstLine="360"/>
        <w:jc w:val="both"/>
        <w:rPr>
          <w:rFonts w:ascii="Times New Roman" w:hAnsi="Times New Roman"/>
          <w:color w:val="000000" w:themeColor="text1"/>
          <w:sz w:val="20"/>
          <w:szCs w:val="20"/>
        </w:rPr>
      </w:pPr>
      <w:r w:rsidRPr="00B94D28">
        <w:rPr>
          <w:rFonts w:ascii="Times New Roman" w:hAnsi="Times New Roman"/>
          <w:color w:val="000000" w:themeColor="text1"/>
          <w:sz w:val="20"/>
          <w:szCs w:val="20"/>
        </w:rPr>
        <w:t>The amount of money that tenants must pay to rent a house is regarded as the house rental price (Decker, 2021). They differ based on different dwelling types in a city (Wang et al., 2021). Housing can be differentiated based on both qualitative and quantitative characteristics because of its uniqueness (Marco, 2008). Housing prices and rents vary depending on both microeconomic and macroeconomic factors (Lo et al., 2022). Long-term influences on the real estate market come from macroeconomic factors, whereas short-term influences come from microeconomic factors (</w:t>
      </w:r>
      <w:proofErr w:type="spellStart"/>
      <w:r w:rsidRPr="00B94D28">
        <w:rPr>
          <w:rFonts w:ascii="Times New Roman" w:hAnsi="Times New Roman"/>
          <w:color w:val="000000" w:themeColor="text1"/>
          <w:sz w:val="20"/>
          <w:szCs w:val="20"/>
        </w:rPr>
        <w:t>Phatudi</w:t>
      </w:r>
      <w:proofErr w:type="spellEnd"/>
      <w:r w:rsidRPr="00B94D28">
        <w:rPr>
          <w:rFonts w:ascii="Times New Roman" w:hAnsi="Times New Roman"/>
          <w:color w:val="000000" w:themeColor="text1"/>
          <w:sz w:val="20"/>
          <w:szCs w:val="20"/>
        </w:rPr>
        <w:t xml:space="preserve"> and </w:t>
      </w:r>
      <w:proofErr w:type="spellStart"/>
      <w:r w:rsidRPr="00B94D28">
        <w:rPr>
          <w:rFonts w:ascii="Times New Roman" w:hAnsi="Times New Roman"/>
          <w:color w:val="000000" w:themeColor="text1"/>
          <w:sz w:val="20"/>
          <w:szCs w:val="20"/>
        </w:rPr>
        <w:t>Okoro</w:t>
      </w:r>
      <w:proofErr w:type="spellEnd"/>
      <w:r w:rsidRPr="00B94D28">
        <w:rPr>
          <w:rFonts w:ascii="Times New Roman" w:hAnsi="Times New Roman"/>
          <w:color w:val="000000" w:themeColor="text1"/>
          <w:sz w:val="20"/>
          <w:szCs w:val="20"/>
        </w:rPr>
        <w:t xml:space="preserve">, 2022). These microeconomic variables include neighborhood, structure, transportation, and economic and social characteristics (Macro, 2008; Adegoke, 2014; Akay et al., 2017; </w:t>
      </w:r>
      <w:proofErr w:type="spellStart"/>
      <w:r w:rsidRPr="00B94D28">
        <w:rPr>
          <w:rFonts w:ascii="Times New Roman" w:hAnsi="Times New Roman"/>
          <w:color w:val="000000" w:themeColor="text1"/>
          <w:sz w:val="20"/>
          <w:szCs w:val="20"/>
        </w:rPr>
        <w:t>Kahveci</w:t>
      </w:r>
      <w:proofErr w:type="spellEnd"/>
      <w:r w:rsidRPr="00B94D28">
        <w:rPr>
          <w:rFonts w:ascii="Times New Roman" w:hAnsi="Times New Roman"/>
          <w:color w:val="000000" w:themeColor="text1"/>
          <w:sz w:val="20"/>
          <w:szCs w:val="20"/>
        </w:rPr>
        <w:t xml:space="preserve"> and </w:t>
      </w:r>
      <w:proofErr w:type="spellStart"/>
      <w:r w:rsidRPr="00B94D28">
        <w:rPr>
          <w:rFonts w:ascii="Times New Roman" w:hAnsi="Times New Roman"/>
          <w:color w:val="000000" w:themeColor="text1"/>
          <w:sz w:val="20"/>
          <w:szCs w:val="20"/>
        </w:rPr>
        <w:t>Sabaj</w:t>
      </w:r>
      <w:proofErr w:type="spellEnd"/>
      <w:r w:rsidRPr="00B94D28">
        <w:rPr>
          <w:rFonts w:ascii="Times New Roman" w:hAnsi="Times New Roman"/>
          <w:color w:val="000000" w:themeColor="text1"/>
          <w:sz w:val="20"/>
          <w:szCs w:val="20"/>
        </w:rPr>
        <w:t xml:space="preserve">, 2017; </w:t>
      </w:r>
      <w:proofErr w:type="spellStart"/>
      <w:r w:rsidRPr="00B94D28">
        <w:rPr>
          <w:rFonts w:ascii="Times New Roman" w:hAnsi="Times New Roman"/>
          <w:color w:val="000000" w:themeColor="text1"/>
          <w:sz w:val="20"/>
          <w:szCs w:val="20"/>
        </w:rPr>
        <w:t>Odubola</w:t>
      </w:r>
      <w:proofErr w:type="spellEnd"/>
      <w:r w:rsidRPr="00B94D28">
        <w:rPr>
          <w:rFonts w:ascii="Times New Roman" w:hAnsi="Times New Roman"/>
          <w:color w:val="000000" w:themeColor="text1"/>
          <w:sz w:val="20"/>
          <w:szCs w:val="20"/>
        </w:rPr>
        <w:t xml:space="preserve"> and </w:t>
      </w:r>
      <w:proofErr w:type="spellStart"/>
      <w:r w:rsidRPr="00B94D28">
        <w:rPr>
          <w:rFonts w:ascii="Times New Roman" w:hAnsi="Times New Roman"/>
          <w:color w:val="000000" w:themeColor="text1"/>
          <w:sz w:val="20"/>
          <w:szCs w:val="20"/>
        </w:rPr>
        <w:lastRenderedPageBreak/>
        <w:t>Adeyeemi</w:t>
      </w:r>
      <w:proofErr w:type="spellEnd"/>
      <w:r w:rsidRPr="00B94D28">
        <w:rPr>
          <w:rFonts w:ascii="Times New Roman" w:hAnsi="Times New Roman"/>
          <w:color w:val="000000" w:themeColor="text1"/>
          <w:sz w:val="20"/>
          <w:szCs w:val="20"/>
        </w:rPr>
        <w:t xml:space="preserve">, 2017;    Cui et al., 2018; </w:t>
      </w:r>
      <w:proofErr w:type="spellStart"/>
      <w:r w:rsidRPr="00B94D28">
        <w:rPr>
          <w:rFonts w:ascii="Times New Roman" w:hAnsi="Times New Roman"/>
          <w:color w:val="000000" w:themeColor="text1"/>
          <w:sz w:val="20"/>
          <w:szCs w:val="20"/>
        </w:rPr>
        <w:t>Rezaeian</w:t>
      </w:r>
      <w:proofErr w:type="spellEnd"/>
      <w:r w:rsidRPr="00B94D28">
        <w:rPr>
          <w:rFonts w:ascii="Times New Roman" w:hAnsi="Times New Roman"/>
          <w:color w:val="000000" w:themeColor="text1"/>
          <w:sz w:val="20"/>
          <w:szCs w:val="20"/>
        </w:rPr>
        <w:t xml:space="preserve">, 2019; </w:t>
      </w:r>
      <w:proofErr w:type="spellStart"/>
      <w:r w:rsidRPr="00B94D28">
        <w:rPr>
          <w:rFonts w:ascii="Times New Roman" w:hAnsi="Times New Roman"/>
          <w:color w:val="000000" w:themeColor="text1"/>
          <w:sz w:val="20"/>
          <w:szCs w:val="20"/>
        </w:rPr>
        <w:t>Darfo-Oduro</w:t>
      </w:r>
      <w:proofErr w:type="spellEnd"/>
      <w:r w:rsidRPr="00B94D28">
        <w:rPr>
          <w:rFonts w:ascii="Times New Roman" w:hAnsi="Times New Roman"/>
          <w:color w:val="000000" w:themeColor="text1"/>
          <w:sz w:val="20"/>
          <w:szCs w:val="20"/>
        </w:rPr>
        <w:t xml:space="preserve">, 2020; </w:t>
      </w:r>
      <w:proofErr w:type="spellStart"/>
      <w:r w:rsidRPr="00B94D28">
        <w:rPr>
          <w:rFonts w:ascii="Times New Roman" w:hAnsi="Times New Roman"/>
          <w:color w:val="000000" w:themeColor="text1"/>
          <w:sz w:val="20"/>
          <w:szCs w:val="20"/>
        </w:rPr>
        <w:t>Mekonen</w:t>
      </w:r>
      <w:proofErr w:type="spellEnd"/>
      <w:r w:rsidRPr="00B94D28">
        <w:rPr>
          <w:rFonts w:ascii="Times New Roman" w:hAnsi="Times New Roman"/>
          <w:color w:val="000000" w:themeColor="text1"/>
          <w:sz w:val="20"/>
          <w:szCs w:val="20"/>
        </w:rPr>
        <w:t>, 2022). Human preferences are impossible to monitor, but we can determine what people want based on their financial limitations (</w:t>
      </w:r>
      <w:proofErr w:type="spellStart"/>
      <w:r w:rsidRPr="00B94D28">
        <w:rPr>
          <w:rFonts w:ascii="Times New Roman" w:hAnsi="Times New Roman"/>
          <w:color w:val="000000" w:themeColor="text1"/>
          <w:sz w:val="20"/>
          <w:szCs w:val="20"/>
        </w:rPr>
        <w:t>Kryscynski</w:t>
      </w:r>
      <w:proofErr w:type="spellEnd"/>
      <w:r w:rsidRPr="00B94D28">
        <w:rPr>
          <w:rFonts w:ascii="Times New Roman" w:hAnsi="Times New Roman"/>
          <w:color w:val="000000" w:themeColor="text1"/>
          <w:sz w:val="20"/>
          <w:szCs w:val="20"/>
        </w:rPr>
        <w:t xml:space="preserve"> et al., 2020). The hedonic price model can be used to assess the relative weight of the factors that influence rent increases or decreases, which follows the consumer theory of classical economics (Kahveci and Sabaj, 2017). According to consumer theory, people make financial decisions based on their unique tastes and financial limitations (Bakry et al., 2021). </w:t>
      </w:r>
    </w:p>
    <w:p w14:paraId="72DD88F1" w14:textId="77777777" w:rsidR="003B2E2E" w:rsidRPr="00B94D28" w:rsidRDefault="003B2E2E" w:rsidP="003B2E2E">
      <w:pPr>
        <w:spacing w:after="0" w:line="240" w:lineRule="auto"/>
        <w:ind w:firstLine="360"/>
        <w:jc w:val="both"/>
        <w:rPr>
          <w:rFonts w:ascii="Times New Roman" w:hAnsi="Times New Roman"/>
          <w:color w:val="000000" w:themeColor="text1"/>
          <w:sz w:val="20"/>
          <w:szCs w:val="20"/>
        </w:rPr>
      </w:pPr>
      <w:r w:rsidRPr="00B94D28">
        <w:rPr>
          <w:rFonts w:ascii="Times New Roman" w:hAnsi="Times New Roman"/>
          <w:color w:val="000000" w:themeColor="text1"/>
          <w:sz w:val="20"/>
          <w:szCs w:val="20"/>
        </w:rPr>
        <w:t>The global real estate market was valued at 3.69 trillion USD in 2021 and is projected to reach 5.22 trillion USD by 2030, with a compound annual growth rate (CAGR) of 5.2% (Statista Real Estate, 2021). The United States is the most competitive real estate market, expected to generate 395.40 billion USD in 2023 with an annual growth rate of 2.15% (Statista Industry Insights, 2022). Europe follows, with London as the top investment city, and Germany’s market valued at 1.8 trillion USD (</w:t>
      </w:r>
      <w:proofErr w:type="spellStart"/>
      <w:r w:rsidRPr="00B94D28">
        <w:rPr>
          <w:rFonts w:ascii="Times New Roman" w:hAnsi="Times New Roman"/>
          <w:color w:val="000000" w:themeColor="text1"/>
          <w:sz w:val="20"/>
          <w:szCs w:val="20"/>
        </w:rPr>
        <w:t>Balemi</w:t>
      </w:r>
      <w:proofErr w:type="spellEnd"/>
      <w:r w:rsidRPr="00B94D28">
        <w:rPr>
          <w:rFonts w:ascii="Times New Roman" w:hAnsi="Times New Roman"/>
          <w:color w:val="000000" w:themeColor="text1"/>
          <w:sz w:val="20"/>
          <w:szCs w:val="20"/>
        </w:rPr>
        <w:t xml:space="preserve"> et al., 2021; </w:t>
      </w:r>
      <w:proofErr w:type="spellStart"/>
      <w:r w:rsidRPr="00B94D28">
        <w:rPr>
          <w:rFonts w:ascii="Times New Roman" w:hAnsi="Times New Roman"/>
          <w:color w:val="000000" w:themeColor="text1"/>
          <w:sz w:val="20"/>
          <w:szCs w:val="20"/>
        </w:rPr>
        <w:t>Nyikos</w:t>
      </w:r>
      <w:proofErr w:type="spellEnd"/>
      <w:r w:rsidRPr="00B94D28">
        <w:rPr>
          <w:rFonts w:ascii="Times New Roman" w:hAnsi="Times New Roman"/>
          <w:color w:val="000000" w:themeColor="text1"/>
          <w:sz w:val="20"/>
          <w:szCs w:val="20"/>
        </w:rPr>
        <w:t xml:space="preserve"> and </w:t>
      </w:r>
      <w:proofErr w:type="spellStart"/>
      <w:r w:rsidRPr="00B94D28">
        <w:rPr>
          <w:rFonts w:ascii="Times New Roman" w:hAnsi="Times New Roman"/>
          <w:color w:val="000000" w:themeColor="text1"/>
          <w:sz w:val="20"/>
          <w:szCs w:val="20"/>
        </w:rPr>
        <w:t>Ermasova</w:t>
      </w:r>
      <w:proofErr w:type="spellEnd"/>
      <w:r w:rsidRPr="00B94D28">
        <w:rPr>
          <w:rFonts w:ascii="Times New Roman" w:hAnsi="Times New Roman"/>
          <w:color w:val="000000" w:themeColor="text1"/>
          <w:sz w:val="20"/>
          <w:szCs w:val="20"/>
        </w:rPr>
        <w:t>, 2022). In terms of revenue, the United States ranks first, Germany second, and South Korea third (Statista Research Department, 2022), indicating Asia's growing role. The demand for housing in Asia has increased significantly in recent years (Galster and Lee, 2021), particularly with the development of South Asian countries (Sharma et al., 2021). The Asia-Pacific real estate industry is forecasted to reach 2465.25 billion USD by 2025 with a 3.0% CAGR, driven mainly by China, Japan, and India, which contribute nearly 82% of the region’s market. In India alone, approximately 70 million people are employed in this sector (Statista Real Estate, 2022).</w:t>
      </w:r>
    </w:p>
    <w:p w14:paraId="37DB6EAD" w14:textId="77777777" w:rsidR="003B2E2E" w:rsidRPr="00B94D28" w:rsidRDefault="003B2E2E" w:rsidP="003B2E2E">
      <w:pPr>
        <w:spacing w:after="0" w:line="240" w:lineRule="auto"/>
        <w:ind w:firstLine="360"/>
        <w:jc w:val="both"/>
        <w:rPr>
          <w:rFonts w:ascii="Times New Roman" w:hAnsi="Times New Roman"/>
          <w:color w:val="000000" w:themeColor="text1"/>
          <w:sz w:val="20"/>
          <w:szCs w:val="20"/>
        </w:rPr>
      </w:pPr>
      <w:r w:rsidRPr="00B94D28">
        <w:rPr>
          <w:rFonts w:ascii="Times New Roman" w:hAnsi="Times New Roman"/>
          <w:color w:val="000000" w:themeColor="text1"/>
          <w:sz w:val="20"/>
          <w:szCs w:val="20"/>
        </w:rPr>
        <w:t>As the Population density of Bangladesh is extremely high, housing demand is increasing daily (Khan et al., 2021). Approximately 28% of the population dwells in urban centers, indicating that cities and towns in Bangladesh are essential for national growth (Ahmad, 2014). Urban services in Bangladesh are inadequate (</w:t>
      </w:r>
      <w:proofErr w:type="spellStart"/>
      <w:r w:rsidRPr="00B94D28">
        <w:rPr>
          <w:rFonts w:ascii="Times New Roman" w:hAnsi="Times New Roman"/>
          <w:color w:val="000000" w:themeColor="text1"/>
          <w:sz w:val="20"/>
          <w:szCs w:val="20"/>
        </w:rPr>
        <w:t>Afroj</w:t>
      </w:r>
      <w:proofErr w:type="spellEnd"/>
      <w:r w:rsidRPr="00B94D28">
        <w:rPr>
          <w:rFonts w:ascii="Times New Roman" w:hAnsi="Times New Roman"/>
          <w:color w:val="000000" w:themeColor="text1"/>
          <w:sz w:val="20"/>
          <w:szCs w:val="20"/>
        </w:rPr>
        <w:t xml:space="preserve"> et al., 2021). In Bangladesh's six largest metropolitan areas (Dhaka, Chittagong, Khulna, </w:t>
      </w:r>
      <w:proofErr w:type="spellStart"/>
      <w:r w:rsidRPr="00B94D28">
        <w:rPr>
          <w:rFonts w:ascii="Times New Roman" w:hAnsi="Times New Roman"/>
          <w:color w:val="000000" w:themeColor="text1"/>
          <w:sz w:val="20"/>
          <w:szCs w:val="20"/>
        </w:rPr>
        <w:t>Rajshahi</w:t>
      </w:r>
      <w:proofErr w:type="spellEnd"/>
      <w:r w:rsidRPr="00B94D28">
        <w:rPr>
          <w:rFonts w:ascii="Times New Roman" w:hAnsi="Times New Roman"/>
          <w:color w:val="000000" w:themeColor="text1"/>
          <w:sz w:val="20"/>
          <w:szCs w:val="20"/>
        </w:rPr>
        <w:t xml:space="preserve">, Barisal, and </w:t>
      </w:r>
      <w:proofErr w:type="spellStart"/>
      <w:r w:rsidRPr="00B94D28">
        <w:rPr>
          <w:rFonts w:ascii="Times New Roman" w:hAnsi="Times New Roman"/>
          <w:color w:val="000000" w:themeColor="text1"/>
          <w:sz w:val="20"/>
          <w:szCs w:val="20"/>
        </w:rPr>
        <w:t>Sylhet</w:t>
      </w:r>
      <w:proofErr w:type="spellEnd"/>
      <w:r w:rsidRPr="00B94D28">
        <w:rPr>
          <w:rFonts w:ascii="Times New Roman" w:hAnsi="Times New Roman"/>
          <w:color w:val="000000" w:themeColor="text1"/>
          <w:sz w:val="20"/>
          <w:szCs w:val="20"/>
        </w:rPr>
        <w:t>), approximately 35% of the people live in slums (Ahmad, 2014). The government of Bangladesh has encouraged private investment in the real estate industry to reduce housing demand in the country’s rapidly expanding urban population (Jha et al., 2013). The recently inaugurated Padma Bridge boosts the housing prospects of Khulna City, as it directly connects with the capital city, Dhaka. The demand for housing has increased since Khulna started being industrialized and house rental prices started to increase. In the last two years, house rents in Khulna City have increased significantly, which has been a burden for lower- and middle-income groups (Farzana et al., 2023). For this reason, this study seeks to understand the dynamics of the house rent market of Khulna and provide insights for policymakers, landlords, and tenants in decision-making related to house rent. The objective of this study was to estimate the impact of house rent determinants in Khulna City.</w:t>
      </w:r>
    </w:p>
    <w:p w14:paraId="7831B6B0" w14:textId="77777777" w:rsidR="003B2E2E" w:rsidRPr="00B94D28" w:rsidRDefault="003B2E2E" w:rsidP="003B2E2E">
      <w:pPr>
        <w:spacing w:after="0" w:line="240" w:lineRule="auto"/>
        <w:ind w:firstLine="360"/>
        <w:jc w:val="both"/>
        <w:rPr>
          <w:rFonts w:ascii="Times New Roman" w:hAnsi="Times New Roman"/>
          <w:color w:val="000000" w:themeColor="text1"/>
          <w:sz w:val="20"/>
          <w:szCs w:val="20"/>
        </w:rPr>
      </w:pPr>
      <w:r w:rsidRPr="00B94D28">
        <w:rPr>
          <w:rFonts w:ascii="Times New Roman" w:hAnsi="Times New Roman"/>
          <w:color w:val="000000" w:themeColor="text1"/>
          <w:sz w:val="20"/>
          <w:szCs w:val="20"/>
        </w:rPr>
        <w:t xml:space="preserve">In Khulna, house rent is frequently set through negotiation, assumptions, or subjective judgement, which leads to disputes and dissatisfaction on both sides. A systematic study can identify the key determinants of </w:t>
      </w:r>
      <w:r w:rsidRPr="00B94D28">
        <w:rPr>
          <w:rFonts w:ascii="Times New Roman" w:hAnsi="Times New Roman"/>
          <w:color w:val="000000" w:themeColor="text1"/>
          <w:sz w:val="20"/>
          <w:szCs w:val="20"/>
        </w:rPr>
        <w:lastRenderedPageBreak/>
        <w:t xml:space="preserve">house rents in Khulna. To determine how transportation affects housing rent, Rahman et al. (2021) conducted a thorough study in Khulna and concluded that structural elements are the primary determinants, and transportation characteristics have a substantial impact on house rental pricing. Property values, locational attributes, and land-use characteristics are inferior to those of other characteristics. Islam et al. (2020) conducted research to assess the significance of environmental features in the housing market. Due to high demand, there is a scarcity in the supply of housing, which forces us to sacrifice important environmental amenities. </w:t>
      </w:r>
    </w:p>
    <w:p w14:paraId="2E7E8BF6" w14:textId="5727FA4D" w:rsidR="003B2E2E" w:rsidRPr="00A7393F" w:rsidRDefault="003B2E2E" w:rsidP="00A7393F">
      <w:pPr>
        <w:spacing w:after="0" w:line="240" w:lineRule="auto"/>
        <w:ind w:firstLine="360"/>
        <w:jc w:val="both"/>
        <w:rPr>
          <w:rFonts w:ascii="Times New Roman" w:hAnsi="Times New Roman"/>
          <w:color w:val="000000" w:themeColor="text1"/>
          <w:sz w:val="20"/>
          <w:szCs w:val="20"/>
        </w:rPr>
      </w:pPr>
      <w:r w:rsidRPr="00B94D28">
        <w:rPr>
          <w:rFonts w:ascii="Times New Roman" w:hAnsi="Times New Roman"/>
          <w:color w:val="000000" w:themeColor="text1"/>
          <w:sz w:val="20"/>
          <w:szCs w:val="20"/>
        </w:rPr>
        <w:t>The absence of standardized rules and lack of transparent data on house rent in most cities, including Khulna, has widened the door to arbitrary decisions by homeowners on rent (Rondinelli and Veronese, 2010). Although a few studies on rental prices have been documented in Bangladesh, research has been conducted on the factors influencing house rent in Khulna City (Alam et al., 2021, Farzana et al., 2023). The existing literature is bound by the landlord or property owner perspective, failing to integrate these multiple dimensions: structural attributes, transportation accessibility, location dynamics, and neighborhood characteristics. Furthermore, while some stress individual factors, investigations of the combined effects, especially with a primary concentration on structural factors, are less covered. Therefore, this lack of comprehensive analysis calls for detailed research that can provide a nuanced understanding of the rental pricing mechanism in Khulna City.</w:t>
      </w:r>
    </w:p>
    <w:p w14:paraId="1D663442" w14:textId="77777777" w:rsidR="003E2145" w:rsidRPr="00622D31" w:rsidRDefault="003E2145" w:rsidP="000A4B08">
      <w:pPr>
        <w:spacing w:after="0" w:line="240" w:lineRule="auto"/>
        <w:ind w:firstLine="360"/>
        <w:jc w:val="both"/>
        <w:rPr>
          <w:rFonts w:ascii="Times New Roman" w:hAnsi="Times New Roman"/>
          <w:sz w:val="20"/>
          <w:szCs w:val="20"/>
          <w:lang w:val="x-none" w:eastAsia="x-none" w:bidi="en-US"/>
        </w:rPr>
      </w:pPr>
    </w:p>
    <w:p w14:paraId="5D3594B7" w14:textId="4BBC4BD4" w:rsidR="0003743C" w:rsidRPr="00622D31" w:rsidRDefault="00077C2D" w:rsidP="00E10226">
      <w:pPr>
        <w:pStyle w:val="Heading2"/>
        <w:spacing w:before="0" w:line="240" w:lineRule="auto"/>
        <w:jc w:val="both"/>
        <w:rPr>
          <w:sz w:val="20"/>
          <w:szCs w:val="20"/>
        </w:rPr>
      </w:pPr>
      <w:r w:rsidRPr="00622D31">
        <w:rPr>
          <w:spacing w:val="-2"/>
          <w:sz w:val="20"/>
          <w:szCs w:val="20"/>
        </w:rPr>
        <w:t xml:space="preserve">Materials and </w:t>
      </w:r>
      <w:r w:rsidR="0003743C" w:rsidRPr="00622D31">
        <w:rPr>
          <w:spacing w:val="-2"/>
          <w:sz w:val="20"/>
          <w:szCs w:val="20"/>
        </w:rPr>
        <w:t>Method</w:t>
      </w:r>
      <w:r w:rsidRPr="00622D31">
        <w:rPr>
          <w:spacing w:val="-2"/>
          <w:sz w:val="20"/>
          <w:szCs w:val="20"/>
        </w:rPr>
        <w:t>s</w:t>
      </w:r>
    </w:p>
    <w:p w14:paraId="55D38162" w14:textId="77777777" w:rsidR="00974B00" w:rsidRDefault="00974B00" w:rsidP="00974B00">
      <w:pPr>
        <w:spacing w:after="0" w:line="240" w:lineRule="auto"/>
        <w:jc w:val="both"/>
        <w:rPr>
          <w:rFonts w:ascii="Times New Roman" w:hAnsi="Times New Roman"/>
          <w:b/>
          <w:i/>
          <w:iCs/>
          <w:color w:val="000000" w:themeColor="text1"/>
          <w:sz w:val="20"/>
          <w:szCs w:val="20"/>
        </w:rPr>
      </w:pPr>
      <w:bookmarkStart w:id="2" w:name="_Hlk186215839"/>
      <w:r w:rsidRPr="00287B7F">
        <w:rPr>
          <w:rFonts w:ascii="Times New Roman" w:hAnsi="Times New Roman"/>
          <w:b/>
          <w:i/>
          <w:iCs/>
          <w:color w:val="000000" w:themeColor="text1"/>
          <w:sz w:val="20"/>
          <w:szCs w:val="20"/>
        </w:rPr>
        <w:t xml:space="preserve">Study Area and Survey Design </w:t>
      </w:r>
    </w:p>
    <w:p w14:paraId="2E176FE2" w14:textId="77777777" w:rsidR="00974B00" w:rsidRPr="00886121" w:rsidRDefault="00974B00" w:rsidP="00974B00">
      <w:pPr>
        <w:spacing w:after="0" w:line="240" w:lineRule="auto"/>
        <w:jc w:val="both"/>
        <w:rPr>
          <w:rFonts w:ascii="Times New Roman" w:hAnsi="Times New Roman"/>
          <w:color w:val="000000" w:themeColor="text1"/>
          <w:sz w:val="20"/>
          <w:szCs w:val="20"/>
        </w:rPr>
      </w:pPr>
      <w:r w:rsidRPr="00886121">
        <w:rPr>
          <w:rFonts w:ascii="Times New Roman" w:hAnsi="Times New Roman"/>
          <w:color w:val="000000" w:themeColor="text1"/>
          <w:sz w:val="20"/>
          <w:szCs w:val="20"/>
        </w:rPr>
        <w:t xml:space="preserve">Khulna is ranked the third most populous city in Bangladesh (Haque et al., 2022). The urban region encompasses a total land area of 50.61 square kilometers (Morshed et al., 2022). According to Marshall and Rahman (2013), intra-district migration has significantly increased over the past 15 years, owing to the availability of various economic facilities. Khulna is experiencing rapid growth, with the emergence of new residential blocks alongside preexisting residential areas (Alam, 2023). The primary regulatory agency in charge of regulating urban growth and expansion in the city of Khulna is the Khulna Development Authority (KDA). As per their plan, KDA has successfully constructed six residential areas, three of which are designated for low-income communities residing on the outskirts, while the remaining three are intended for all income groups in the central city area. </w:t>
      </w:r>
    </w:p>
    <w:p w14:paraId="542BFE6D" w14:textId="77777777" w:rsidR="00974B00" w:rsidRDefault="00974B00" w:rsidP="00974B00">
      <w:pPr>
        <w:spacing w:after="0" w:line="240" w:lineRule="auto"/>
        <w:ind w:firstLine="360"/>
        <w:jc w:val="both"/>
        <w:rPr>
          <w:rFonts w:ascii="Times New Roman" w:hAnsi="Times New Roman"/>
          <w:color w:val="000000" w:themeColor="text1"/>
          <w:sz w:val="20"/>
          <w:szCs w:val="20"/>
        </w:rPr>
      </w:pPr>
      <w:r w:rsidRPr="00886121">
        <w:rPr>
          <w:rFonts w:ascii="Times New Roman" w:hAnsi="Times New Roman"/>
          <w:color w:val="000000" w:themeColor="text1"/>
          <w:sz w:val="20"/>
          <w:szCs w:val="20"/>
        </w:rPr>
        <w:t xml:space="preserve">The three residential communities of Nirala, Sonadanga, and Boyra, which had various income levels, were chosen for our study. These three entities exhibit nearly all attributes of a meticulously designed residential zone. Three unplanned residential areas were also selected: Moylapota, South-central road, and Tutpara. These three will represent the unplanned (building permitted by the KDA, but zone is unplanned) residential areas. As these unplanned residential blocks prevailed in the core city area, they were selected. As mentioned earlier, Khulna is a populated city in which people live in unplanned areas because of their job location. They want to live near their job location, and the three unplanned areas are close to the major job hub of Khulna City. These are the main reasons </w:t>
      </w:r>
      <w:r w:rsidRPr="00886121">
        <w:rPr>
          <w:rFonts w:ascii="Times New Roman" w:hAnsi="Times New Roman"/>
          <w:color w:val="000000" w:themeColor="text1"/>
          <w:sz w:val="20"/>
          <w:szCs w:val="20"/>
        </w:rPr>
        <w:lastRenderedPageBreak/>
        <w:t>for selecting unplanned areas alongside planned residential areas.</w:t>
      </w:r>
    </w:p>
    <w:p w14:paraId="36CC86D2" w14:textId="16CFC025" w:rsidR="00974B00" w:rsidRPr="00E95E03" w:rsidRDefault="00974B00" w:rsidP="00974B00">
      <w:pPr>
        <w:spacing w:line="240" w:lineRule="auto"/>
        <w:jc w:val="center"/>
        <w:rPr>
          <w:rFonts w:ascii="Times New Roman" w:hAnsi="Times New Roman"/>
          <w:sz w:val="20"/>
          <w:szCs w:val="20"/>
        </w:rPr>
      </w:pPr>
      <w:r w:rsidRPr="00E95E03">
        <w:rPr>
          <w:rFonts w:ascii="Times New Roman" w:hAnsi="Times New Roman"/>
          <w:b/>
          <w:bCs/>
          <w:noProof/>
          <w:sz w:val="20"/>
          <w:szCs w:val="20"/>
        </w:rPr>
        <w:drawing>
          <wp:inline distT="0" distB="0" distL="0" distR="0" wp14:anchorId="64AF7AA8" wp14:editId="3B016F33">
            <wp:extent cx="3035300" cy="4292760"/>
            <wp:effectExtent l="0" t="0" r="0" b="0"/>
            <wp:docPr id="36" name="Picture 36" descr="A map of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map of a rive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66508" cy="4336897"/>
                    </a:xfrm>
                    <a:prstGeom prst="rect">
                      <a:avLst/>
                    </a:prstGeom>
                  </pic:spPr>
                </pic:pic>
              </a:graphicData>
            </a:graphic>
          </wp:inline>
        </w:drawing>
      </w:r>
      <w:r w:rsidR="008512CA" w:rsidRPr="009E1592">
        <w:rPr>
          <w:rFonts w:ascii="Times New Roman" w:hAnsi="Times New Roman"/>
          <w:b/>
          <w:bCs/>
          <w:sz w:val="20"/>
          <w:szCs w:val="20"/>
        </w:rPr>
        <w:t>Figure</w:t>
      </w:r>
      <w:r w:rsidRPr="009E1592">
        <w:rPr>
          <w:rFonts w:ascii="Times New Roman" w:hAnsi="Times New Roman"/>
          <w:b/>
          <w:bCs/>
          <w:sz w:val="20"/>
          <w:szCs w:val="20"/>
        </w:rPr>
        <w:t xml:space="preserve"> 1:</w:t>
      </w:r>
      <w:r w:rsidRPr="00E95E03">
        <w:rPr>
          <w:rFonts w:ascii="Times New Roman" w:hAnsi="Times New Roman"/>
          <w:bCs/>
          <w:sz w:val="20"/>
          <w:szCs w:val="20"/>
        </w:rPr>
        <w:t xml:space="preserve"> Study area map (Khulna City Corporation)</w:t>
      </w:r>
    </w:p>
    <w:p w14:paraId="5F5CFD5B" w14:textId="77777777" w:rsidR="00974B00" w:rsidRDefault="00974B00" w:rsidP="00974B00">
      <w:pPr>
        <w:spacing w:after="0" w:line="240" w:lineRule="auto"/>
        <w:ind w:firstLine="432"/>
        <w:jc w:val="both"/>
        <w:rPr>
          <w:rFonts w:ascii="Times New Roman" w:hAnsi="Times New Roman"/>
          <w:sz w:val="20"/>
          <w:szCs w:val="20"/>
        </w:rPr>
      </w:pPr>
      <w:r w:rsidRPr="00E95E03">
        <w:rPr>
          <w:rFonts w:ascii="Times New Roman" w:hAnsi="Times New Roman"/>
          <w:sz w:val="20"/>
          <w:szCs w:val="20"/>
        </w:rPr>
        <w:t xml:space="preserve">The objective of this study was achieved using primary data. Primary data were collected through a field survey, using a comprehensive questionnaire. This study used multistage sampling. </w:t>
      </w:r>
    </w:p>
    <w:p w14:paraId="0D706873" w14:textId="77777777" w:rsidR="00974B00" w:rsidRDefault="00974B00" w:rsidP="00974B00">
      <w:pPr>
        <w:spacing w:after="0" w:line="240" w:lineRule="auto"/>
        <w:ind w:firstLine="432"/>
        <w:jc w:val="both"/>
        <w:rPr>
          <w:rFonts w:ascii="Times New Roman" w:hAnsi="Times New Roman"/>
          <w:sz w:val="20"/>
          <w:szCs w:val="20"/>
        </w:rPr>
      </w:pPr>
      <w:r w:rsidRPr="00E95E03">
        <w:rPr>
          <w:rFonts w:ascii="Times New Roman" w:hAnsi="Times New Roman"/>
          <w:sz w:val="20"/>
          <w:szCs w:val="20"/>
        </w:rPr>
        <w:t xml:space="preserve">First, Khulna City was selected for convenience. Next, three planned and three unplanned blocks were selected. Then, from each mentioned area, respondents were selected proportionally using systematic random sampling. Thirty respondents were selected from each area and 180 respondents were selected in total. To fulfill this criterion, we systematically selected 30 multistoried buildings. We randomly selected 30 roads and surveyed the fifth building of each road for the planned areas. In the case of unplanned areas, we selected every fifth building along the roadside (because unplanned areas do not have any specific roads). As the second and third stories are considered the best for living in Khulna City, either second- or third-story tenants were surveyed using a semi-structured questionnaire consisting of both closed and open-ended questions. Because of office hours (9:00 AM to 5:00 PM) and security (after 8:00 PM), we obtained a very short time (5:00 PM to 8:00 PM) per day for the survey. Therefore, we hired six experienced enumerators to collect data. We surveyed household heads because they used to deal with house owners and play decision-making roles when choosing a house.     </w:t>
      </w:r>
    </w:p>
    <w:p w14:paraId="08E8E729" w14:textId="77777777" w:rsidR="00A7393F" w:rsidRDefault="00A7393F" w:rsidP="00974B00">
      <w:pPr>
        <w:spacing w:after="0" w:line="240" w:lineRule="auto"/>
        <w:jc w:val="both"/>
        <w:rPr>
          <w:rFonts w:ascii="Times New Roman" w:hAnsi="Times New Roman"/>
          <w:b/>
          <w:bCs/>
          <w:sz w:val="20"/>
          <w:szCs w:val="20"/>
        </w:rPr>
      </w:pPr>
      <w:bookmarkStart w:id="3" w:name="_GoBack"/>
      <w:bookmarkEnd w:id="3"/>
    </w:p>
    <w:p w14:paraId="08436CBF" w14:textId="33BA30A5" w:rsidR="00974B00" w:rsidRPr="00E95E03" w:rsidRDefault="00974B00" w:rsidP="00974B00">
      <w:pPr>
        <w:spacing w:after="0" w:line="240" w:lineRule="auto"/>
        <w:jc w:val="both"/>
        <w:rPr>
          <w:rFonts w:ascii="Times New Roman" w:hAnsi="Times New Roman"/>
          <w:b/>
          <w:bCs/>
          <w:sz w:val="20"/>
          <w:szCs w:val="20"/>
        </w:rPr>
      </w:pPr>
      <w:r w:rsidRPr="008E3952">
        <w:rPr>
          <w:rFonts w:ascii="Times New Roman" w:hAnsi="Times New Roman"/>
          <w:b/>
          <w:bCs/>
          <w:sz w:val="20"/>
          <w:szCs w:val="20"/>
        </w:rPr>
        <w:t>Analytical Framework</w:t>
      </w:r>
    </w:p>
    <w:p w14:paraId="1DAF8FFD" w14:textId="77777777" w:rsidR="00974B00" w:rsidRDefault="00974B00" w:rsidP="00974B00">
      <w:pPr>
        <w:spacing w:after="0" w:line="240" w:lineRule="auto"/>
        <w:jc w:val="both"/>
        <w:rPr>
          <w:rFonts w:ascii="Times New Roman" w:hAnsi="Times New Roman"/>
          <w:sz w:val="20"/>
          <w:szCs w:val="20"/>
        </w:rPr>
      </w:pPr>
      <w:r w:rsidRPr="00E95E03">
        <w:rPr>
          <w:rFonts w:ascii="Times New Roman" w:hAnsi="Times New Roman"/>
          <w:sz w:val="20"/>
          <w:szCs w:val="20"/>
        </w:rPr>
        <w:t xml:space="preserve">Table 1 presents the dependent and independent variables, with the unit of measurement used in the interview </w:t>
      </w:r>
      <w:r w:rsidRPr="00E95E03">
        <w:rPr>
          <w:rFonts w:ascii="Times New Roman" w:hAnsi="Times New Roman"/>
          <w:sz w:val="20"/>
          <w:szCs w:val="20"/>
        </w:rPr>
        <w:lastRenderedPageBreak/>
        <w:t>schedule. The table consists of two main sections. The first section is the dependent variable, and the second is the explanatory variable. The second section comprises five subsections. The expected relationship between the endogenous and exogenous variables is also mentioned in the table. Here, the predictand is the house rent, which is measured in the BDT per month. It is expected that the regressand are affiliated with household income, structure, location, transportation, and neighborhood attributes. Basic Microeconomic Theory suggests that households with higher incomes tend to spend more on housing (Huggett and Ventura, 2000).</w:t>
      </w:r>
    </w:p>
    <w:p w14:paraId="7333A404" w14:textId="77777777" w:rsidR="00974B00" w:rsidRPr="00AC042D" w:rsidRDefault="00974B00" w:rsidP="00974B00">
      <w:pPr>
        <w:spacing w:after="0" w:line="240" w:lineRule="auto"/>
        <w:ind w:firstLine="432"/>
        <w:jc w:val="both"/>
        <w:rPr>
          <w:rFonts w:ascii="Times New Roman" w:hAnsi="Times New Roman"/>
          <w:sz w:val="20"/>
          <w:szCs w:val="20"/>
        </w:rPr>
      </w:pPr>
      <w:r w:rsidRPr="00AC042D">
        <w:rPr>
          <w:rFonts w:ascii="Times New Roman" w:hAnsi="Times New Roman"/>
          <w:sz w:val="20"/>
          <w:szCs w:val="20"/>
        </w:rPr>
        <w:t>Following this theory, we expect that higher-income households prefer to rent expensive houses, indicating a strong positive association between rent and household income. Household size can also positively affect house rent, as more rooms are required for more people. Occupation type may have a positive or negative effect on rent.</w:t>
      </w:r>
    </w:p>
    <w:p w14:paraId="1F2815C1" w14:textId="77777777" w:rsidR="00974B00" w:rsidRPr="00AC042D" w:rsidRDefault="00974B00" w:rsidP="00974B00">
      <w:pPr>
        <w:spacing w:after="0" w:line="240" w:lineRule="auto"/>
        <w:ind w:firstLine="432"/>
        <w:jc w:val="both"/>
        <w:rPr>
          <w:rFonts w:ascii="Times New Roman" w:hAnsi="Times New Roman"/>
          <w:sz w:val="20"/>
          <w:szCs w:val="20"/>
        </w:rPr>
      </w:pPr>
      <w:r w:rsidRPr="00AC042D">
        <w:rPr>
          <w:rFonts w:ascii="Times New Roman" w:hAnsi="Times New Roman"/>
          <w:sz w:val="20"/>
          <w:szCs w:val="20"/>
        </w:rPr>
        <w:t xml:space="preserve">Household income and the structural attributes of houses affect house rent (Cui et al., 2018). Five variables–age of residence, number of rooms, </w:t>
      </w:r>
      <w:proofErr w:type="gramStart"/>
      <w:r w:rsidRPr="00AC042D">
        <w:rPr>
          <w:rFonts w:ascii="Times New Roman" w:hAnsi="Times New Roman"/>
          <w:sz w:val="20"/>
          <w:szCs w:val="20"/>
        </w:rPr>
        <w:t>number</w:t>
      </w:r>
      <w:proofErr w:type="gramEnd"/>
      <w:r w:rsidRPr="00AC042D">
        <w:rPr>
          <w:rFonts w:ascii="Times New Roman" w:hAnsi="Times New Roman"/>
          <w:sz w:val="20"/>
          <w:szCs w:val="20"/>
        </w:rPr>
        <w:t xml:space="preserve"> of washrooms, garage, and floor materials–are considered to measure the effect of structural characteristics on house rent. Here, the number of rooms, number of washrooms, floor materials, and garages are expected to positively impact house rent, while age of residence is expected to have a negative impact. Alongside location consists of distance from school, major employment centers, hospitals, and parks that have a negative relationship with house rent. People always want to stay close to schools, hospitals, major employment centers, and parks because three of the four are almost always connected with the basic needs of humans (Islam et al., 2020). Distance from the basic material market/staple can also negatively affect rents. On the other hand, transportation consisting of bus stops, train stations, easy bikes, and rickshaw stops also has an impact on house rent (Hopkins, 2018). This distance may have both positive and negative correlations with rent (</w:t>
      </w:r>
      <w:proofErr w:type="spellStart"/>
      <w:r w:rsidRPr="00AC042D">
        <w:rPr>
          <w:rFonts w:ascii="Times New Roman" w:hAnsi="Times New Roman"/>
          <w:sz w:val="20"/>
          <w:szCs w:val="20"/>
        </w:rPr>
        <w:t>Singla</w:t>
      </w:r>
      <w:proofErr w:type="spellEnd"/>
      <w:r w:rsidRPr="00AC042D">
        <w:rPr>
          <w:rFonts w:ascii="Times New Roman" w:hAnsi="Times New Roman"/>
          <w:sz w:val="20"/>
          <w:szCs w:val="20"/>
        </w:rPr>
        <w:t xml:space="preserve"> &amp; </w:t>
      </w:r>
      <w:proofErr w:type="spellStart"/>
      <w:r w:rsidRPr="00AC042D">
        <w:rPr>
          <w:rFonts w:ascii="Times New Roman" w:hAnsi="Times New Roman"/>
          <w:sz w:val="20"/>
          <w:szCs w:val="20"/>
        </w:rPr>
        <w:t>Bendigiri</w:t>
      </w:r>
      <w:proofErr w:type="spellEnd"/>
      <w:r w:rsidRPr="00AC042D">
        <w:rPr>
          <w:rFonts w:ascii="Times New Roman" w:hAnsi="Times New Roman"/>
          <w:sz w:val="20"/>
          <w:szCs w:val="20"/>
        </w:rPr>
        <w:t xml:space="preserve">, 2019). </w:t>
      </w:r>
    </w:p>
    <w:p w14:paraId="5FD760F5" w14:textId="77777777" w:rsidR="00974B00" w:rsidRDefault="00974B00" w:rsidP="00974B00">
      <w:pPr>
        <w:spacing w:line="240" w:lineRule="auto"/>
        <w:ind w:firstLine="432"/>
        <w:jc w:val="both"/>
        <w:rPr>
          <w:rFonts w:ascii="Times New Roman" w:hAnsi="Times New Roman"/>
          <w:sz w:val="20"/>
          <w:szCs w:val="20"/>
        </w:rPr>
      </w:pPr>
      <w:r w:rsidRPr="00AC042D">
        <w:rPr>
          <w:rFonts w:ascii="Times New Roman" w:hAnsi="Times New Roman"/>
          <w:sz w:val="20"/>
          <w:szCs w:val="20"/>
        </w:rPr>
        <w:t>Finally, neighborhood-related variables–fire extinguishing system, ventilation, noise pollution, robbery/thief case, snake/frog infestation, dog nuisance water logging, problems caused by slanders, land fill, sports facilities, government water supply, and government waste disposal services–affect house rent. With urbanization, open spaces for playing have been decreasing. Sports facilities are highly valued in urban areas (Islam et al. 2020). Ventilation is of significant importance for open air inside apartments. The density of people is increasing in urban areas as they migrate from rural to urban areas (Wen et al., 2014). Both internal and external environments are becoming important in determining house rent. Water logging is one of the worst problems faced by the people of Khulna in rainy seasons (Rahman et al., 2021). Security is the thing that each household wants because this is the precondition for living in the place safely. All variables are covered in Table 1 with definitions, units of measurement, and expected signs (relationship with dependent variables).</w:t>
      </w:r>
      <w:r w:rsidRPr="00E95E03">
        <w:rPr>
          <w:rFonts w:ascii="Times New Roman" w:hAnsi="Times New Roman"/>
          <w:sz w:val="20"/>
          <w:szCs w:val="20"/>
        </w:rPr>
        <w:t xml:space="preserve"> </w:t>
      </w:r>
      <w:bookmarkEnd w:id="2"/>
    </w:p>
    <w:p w14:paraId="0CA96D68" w14:textId="393973BA" w:rsidR="006C5A6E" w:rsidRPr="00622D31" w:rsidRDefault="006C5A6E" w:rsidP="005C54BB">
      <w:pPr>
        <w:spacing w:after="0" w:line="240" w:lineRule="auto"/>
        <w:jc w:val="both"/>
        <w:rPr>
          <w:rFonts w:ascii="Times New Roman" w:hAnsi="Times New Roman"/>
          <w:color w:val="000000" w:themeColor="text1"/>
          <w:sz w:val="20"/>
          <w:szCs w:val="20"/>
        </w:rPr>
        <w:sectPr w:rsidR="006C5A6E" w:rsidRPr="00622D31" w:rsidSect="007D5602">
          <w:type w:val="continuous"/>
          <w:pgSz w:w="11907" w:h="16839" w:code="9"/>
          <w:pgMar w:top="1123" w:right="1022" w:bottom="864" w:left="1152" w:header="706" w:footer="662" w:gutter="0"/>
          <w:pgNumType w:start="1"/>
          <w:cols w:num="2" w:space="432"/>
          <w:titlePg/>
          <w:docGrid w:linePitch="360"/>
        </w:sectPr>
      </w:pPr>
    </w:p>
    <w:p w14:paraId="77D1FDAA" w14:textId="05BCD502" w:rsidR="00CC7E73" w:rsidRPr="00AC7F79" w:rsidRDefault="00E570A9" w:rsidP="00E10226">
      <w:pPr>
        <w:spacing w:after="120" w:line="240" w:lineRule="auto"/>
        <w:jc w:val="center"/>
        <w:rPr>
          <w:rFonts w:ascii="Times New Roman" w:hAnsi="Times New Roman"/>
          <w:bCs/>
          <w:sz w:val="20"/>
          <w:szCs w:val="20"/>
        </w:rPr>
      </w:pPr>
      <w:bookmarkStart w:id="4" w:name="_Hlk179699464"/>
      <w:r w:rsidRPr="009E1592">
        <w:rPr>
          <w:rFonts w:ascii="Times New Roman" w:hAnsi="Times New Roman"/>
          <w:b/>
          <w:bCs/>
          <w:sz w:val="20"/>
          <w:szCs w:val="20"/>
        </w:rPr>
        <w:lastRenderedPageBreak/>
        <w:t>Table 1:</w:t>
      </w:r>
      <w:r w:rsidRPr="00AC7F79">
        <w:rPr>
          <w:rFonts w:ascii="Times New Roman" w:hAnsi="Times New Roman"/>
          <w:bCs/>
          <w:sz w:val="20"/>
          <w:szCs w:val="20"/>
        </w:rPr>
        <w:t xml:space="preserve"> List of Variables with Explanation</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75"/>
        <w:gridCol w:w="798"/>
        <w:gridCol w:w="631"/>
        <w:gridCol w:w="236"/>
        <w:gridCol w:w="3690"/>
        <w:gridCol w:w="989"/>
        <w:gridCol w:w="1817"/>
      </w:tblGrid>
      <w:tr w:rsidR="00974B00" w:rsidRPr="008512CA" w14:paraId="65CC7FCF" w14:textId="77777777" w:rsidTr="001608AD">
        <w:tc>
          <w:tcPr>
            <w:tcW w:w="809" w:type="pct"/>
          </w:tcPr>
          <w:p w14:paraId="64F8F3B8" w14:textId="77777777" w:rsidR="00974B00" w:rsidRPr="008512CA" w:rsidRDefault="00974B00" w:rsidP="00974B00">
            <w:pPr>
              <w:spacing w:after="0" w:line="240" w:lineRule="auto"/>
              <w:jc w:val="both"/>
              <w:rPr>
                <w:rFonts w:ascii="Times New Roman" w:hAnsi="Times New Roman"/>
                <w:b/>
                <w:bCs/>
                <w:sz w:val="18"/>
                <w:szCs w:val="18"/>
              </w:rPr>
            </w:pPr>
            <w:r w:rsidRPr="008512CA">
              <w:rPr>
                <w:rFonts w:ascii="Times New Roman" w:hAnsi="Times New Roman"/>
                <w:b/>
                <w:bCs/>
                <w:sz w:val="18"/>
                <w:szCs w:val="18"/>
              </w:rPr>
              <w:t>Category</w:t>
            </w:r>
          </w:p>
        </w:tc>
        <w:tc>
          <w:tcPr>
            <w:tcW w:w="734" w:type="pct"/>
            <w:gridSpan w:val="2"/>
          </w:tcPr>
          <w:p w14:paraId="3DAAC3B8" w14:textId="77777777" w:rsidR="00974B00" w:rsidRPr="008512CA" w:rsidRDefault="00974B00" w:rsidP="00974B00">
            <w:pPr>
              <w:spacing w:after="0" w:line="240" w:lineRule="auto"/>
              <w:jc w:val="both"/>
              <w:rPr>
                <w:rFonts w:ascii="Times New Roman" w:hAnsi="Times New Roman"/>
                <w:b/>
                <w:bCs/>
                <w:sz w:val="18"/>
                <w:szCs w:val="18"/>
              </w:rPr>
            </w:pPr>
            <w:r w:rsidRPr="008512CA">
              <w:rPr>
                <w:rFonts w:ascii="Times New Roman" w:hAnsi="Times New Roman"/>
                <w:b/>
                <w:bCs/>
                <w:sz w:val="18"/>
                <w:szCs w:val="18"/>
              </w:rPr>
              <w:t>Variable</w:t>
            </w:r>
          </w:p>
        </w:tc>
        <w:tc>
          <w:tcPr>
            <w:tcW w:w="121" w:type="pct"/>
          </w:tcPr>
          <w:p w14:paraId="5B233692" w14:textId="77777777" w:rsidR="00974B00" w:rsidRPr="008512CA" w:rsidRDefault="00974B00" w:rsidP="00974B00">
            <w:pPr>
              <w:spacing w:after="0" w:line="240" w:lineRule="auto"/>
              <w:jc w:val="center"/>
              <w:rPr>
                <w:rFonts w:ascii="Times New Roman" w:hAnsi="Times New Roman"/>
                <w:b/>
                <w:bCs/>
                <w:sz w:val="18"/>
                <w:szCs w:val="18"/>
              </w:rPr>
            </w:pPr>
          </w:p>
        </w:tc>
        <w:tc>
          <w:tcPr>
            <w:tcW w:w="1895" w:type="pct"/>
          </w:tcPr>
          <w:p w14:paraId="70F158E0" w14:textId="77777777" w:rsidR="00974B00" w:rsidRPr="008512CA" w:rsidRDefault="00974B00" w:rsidP="00974B00">
            <w:pPr>
              <w:spacing w:after="0" w:line="240" w:lineRule="auto"/>
              <w:jc w:val="center"/>
              <w:rPr>
                <w:rFonts w:ascii="Times New Roman" w:hAnsi="Times New Roman"/>
                <w:b/>
                <w:bCs/>
                <w:sz w:val="18"/>
                <w:szCs w:val="18"/>
              </w:rPr>
            </w:pPr>
            <w:r w:rsidRPr="008512CA">
              <w:rPr>
                <w:rFonts w:ascii="Times New Roman" w:hAnsi="Times New Roman"/>
                <w:b/>
                <w:bCs/>
                <w:sz w:val="18"/>
                <w:szCs w:val="18"/>
              </w:rPr>
              <w:t>Variable definition and quantization</w:t>
            </w:r>
          </w:p>
        </w:tc>
        <w:tc>
          <w:tcPr>
            <w:tcW w:w="508" w:type="pct"/>
          </w:tcPr>
          <w:p w14:paraId="75EB8168" w14:textId="77777777" w:rsidR="00974B00" w:rsidRPr="008512CA" w:rsidRDefault="00974B00" w:rsidP="00974B00">
            <w:pPr>
              <w:spacing w:after="0" w:line="240" w:lineRule="auto"/>
              <w:jc w:val="center"/>
              <w:rPr>
                <w:rFonts w:ascii="Times New Roman" w:hAnsi="Times New Roman"/>
                <w:b/>
                <w:bCs/>
                <w:sz w:val="18"/>
                <w:szCs w:val="18"/>
              </w:rPr>
            </w:pPr>
            <w:r w:rsidRPr="008512CA">
              <w:rPr>
                <w:rFonts w:ascii="Times New Roman" w:hAnsi="Times New Roman"/>
                <w:b/>
                <w:bCs/>
                <w:sz w:val="18"/>
                <w:szCs w:val="18"/>
              </w:rPr>
              <w:t>Sign</w:t>
            </w:r>
          </w:p>
        </w:tc>
        <w:tc>
          <w:tcPr>
            <w:tcW w:w="933" w:type="pct"/>
          </w:tcPr>
          <w:p w14:paraId="66D072AF" w14:textId="77777777" w:rsidR="00974B00" w:rsidRPr="008512CA" w:rsidRDefault="00974B00" w:rsidP="00974B00">
            <w:pPr>
              <w:spacing w:after="0" w:line="240" w:lineRule="auto"/>
              <w:jc w:val="both"/>
              <w:rPr>
                <w:rFonts w:ascii="Times New Roman" w:hAnsi="Times New Roman"/>
                <w:b/>
                <w:bCs/>
                <w:sz w:val="18"/>
                <w:szCs w:val="18"/>
              </w:rPr>
            </w:pPr>
            <w:r w:rsidRPr="008512CA">
              <w:rPr>
                <w:rFonts w:ascii="Times New Roman" w:hAnsi="Times New Roman"/>
                <w:b/>
                <w:bCs/>
                <w:sz w:val="18"/>
                <w:szCs w:val="18"/>
              </w:rPr>
              <w:t>References</w:t>
            </w:r>
          </w:p>
        </w:tc>
      </w:tr>
      <w:tr w:rsidR="00974B00" w:rsidRPr="008512CA" w14:paraId="550E853C" w14:textId="77777777" w:rsidTr="001608AD">
        <w:tc>
          <w:tcPr>
            <w:tcW w:w="1219" w:type="pct"/>
            <w:gridSpan w:val="2"/>
          </w:tcPr>
          <w:p w14:paraId="7150190A" w14:textId="77777777" w:rsidR="00974B00" w:rsidRPr="008512CA" w:rsidRDefault="00974B00" w:rsidP="00974B00">
            <w:pPr>
              <w:spacing w:after="0" w:line="240" w:lineRule="auto"/>
              <w:jc w:val="center"/>
              <w:rPr>
                <w:rFonts w:ascii="Times New Roman" w:hAnsi="Times New Roman"/>
                <w:b/>
                <w:bCs/>
                <w:sz w:val="18"/>
                <w:szCs w:val="18"/>
              </w:rPr>
            </w:pPr>
          </w:p>
        </w:tc>
        <w:tc>
          <w:tcPr>
            <w:tcW w:w="3781" w:type="pct"/>
            <w:gridSpan w:val="5"/>
          </w:tcPr>
          <w:p w14:paraId="28DD839A" w14:textId="77777777" w:rsidR="00974B00" w:rsidRPr="008512CA" w:rsidRDefault="00974B00" w:rsidP="00974B00">
            <w:pPr>
              <w:spacing w:after="0" w:line="240" w:lineRule="auto"/>
              <w:jc w:val="center"/>
              <w:rPr>
                <w:rFonts w:ascii="Times New Roman" w:hAnsi="Times New Roman"/>
                <w:b/>
                <w:bCs/>
                <w:sz w:val="18"/>
                <w:szCs w:val="18"/>
              </w:rPr>
            </w:pPr>
            <w:r w:rsidRPr="008512CA">
              <w:rPr>
                <w:rFonts w:ascii="Times New Roman" w:hAnsi="Times New Roman"/>
                <w:b/>
                <w:bCs/>
                <w:sz w:val="18"/>
                <w:szCs w:val="18"/>
              </w:rPr>
              <w:t>Dependent Variable</w:t>
            </w:r>
          </w:p>
        </w:tc>
      </w:tr>
      <w:tr w:rsidR="00974B00" w:rsidRPr="008512CA" w14:paraId="2D91C6D7" w14:textId="77777777" w:rsidTr="001608AD">
        <w:tc>
          <w:tcPr>
            <w:tcW w:w="809" w:type="pct"/>
          </w:tcPr>
          <w:p w14:paraId="291A23EB" w14:textId="77777777" w:rsidR="00974B00" w:rsidRPr="008512CA" w:rsidRDefault="00974B00" w:rsidP="00974B00">
            <w:pPr>
              <w:spacing w:after="0" w:line="240" w:lineRule="auto"/>
              <w:jc w:val="center"/>
              <w:rPr>
                <w:rFonts w:ascii="Times New Roman" w:hAnsi="Times New Roman"/>
                <w:b/>
                <w:bCs/>
                <w:sz w:val="18"/>
                <w:szCs w:val="18"/>
              </w:rPr>
            </w:pPr>
          </w:p>
        </w:tc>
        <w:tc>
          <w:tcPr>
            <w:tcW w:w="734" w:type="pct"/>
            <w:gridSpan w:val="2"/>
          </w:tcPr>
          <w:p w14:paraId="6AE0AF08"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House Rent</w:t>
            </w:r>
          </w:p>
        </w:tc>
        <w:tc>
          <w:tcPr>
            <w:tcW w:w="121" w:type="pct"/>
          </w:tcPr>
          <w:p w14:paraId="48A7BCBE"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6600A228" w14:textId="77777777" w:rsidR="00974B00" w:rsidRPr="008512CA" w:rsidRDefault="00974B00" w:rsidP="00E158CF">
            <w:pPr>
              <w:spacing w:after="0" w:line="240" w:lineRule="auto"/>
              <w:jc w:val="center"/>
              <w:rPr>
                <w:rFonts w:ascii="Times New Roman" w:hAnsi="Times New Roman"/>
                <w:sz w:val="18"/>
                <w:szCs w:val="18"/>
              </w:rPr>
            </w:pPr>
            <w:r w:rsidRPr="008512CA">
              <w:rPr>
                <w:rFonts w:ascii="Times New Roman" w:hAnsi="Times New Roman"/>
                <w:sz w:val="18"/>
                <w:szCs w:val="18"/>
              </w:rPr>
              <w:t>BDT per month</w:t>
            </w:r>
          </w:p>
        </w:tc>
        <w:tc>
          <w:tcPr>
            <w:tcW w:w="508" w:type="pct"/>
          </w:tcPr>
          <w:p w14:paraId="4159D044" w14:textId="77777777" w:rsidR="00974B00" w:rsidRPr="008512CA" w:rsidRDefault="00974B00" w:rsidP="00974B00">
            <w:pPr>
              <w:spacing w:after="0" w:line="240" w:lineRule="auto"/>
              <w:jc w:val="both"/>
              <w:rPr>
                <w:rFonts w:ascii="Times New Roman" w:hAnsi="Times New Roman"/>
                <w:sz w:val="18"/>
                <w:szCs w:val="18"/>
              </w:rPr>
            </w:pPr>
          </w:p>
        </w:tc>
        <w:tc>
          <w:tcPr>
            <w:tcW w:w="933" w:type="pct"/>
          </w:tcPr>
          <w:p w14:paraId="2D97A496" w14:textId="77777777" w:rsidR="00974B00" w:rsidRPr="008512CA" w:rsidRDefault="00974B00" w:rsidP="00974B00">
            <w:pPr>
              <w:spacing w:after="0" w:line="240" w:lineRule="auto"/>
              <w:jc w:val="both"/>
              <w:rPr>
                <w:rFonts w:ascii="Times New Roman" w:hAnsi="Times New Roman"/>
                <w:sz w:val="18"/>
                <w:szCs w:val="18"/>
              </w:rPr>
            </w:pPr>
          </w:p>
        </w:tc>
      </w:tr>
      <w:tr w:rsidR="00974B00" w:rsidRPr="008512CA" w14:paraId="6F58229F" w14:textId="77777777" w:rsidTr="001608AD">
        <w:tc>
          <w:tcPr>
            <w:tcW w:w="1219" w:type="pct"/>
            <w:gridSpan w:val="2"/>
          </w:tcPr>
          <w:p w14:paraId="4C85F05C" w14:textId="77777777" w:rsidR="00974B00" w:rsidRPr="008512CA" w:rsidRDefault="00974B00" w:rsidP="00974B00">
            <w:pPr>
              <w:spacing w:after="0" w:line="240" w:lineRule="auto"/>
              <w:jc w:val="center"/>
              <w:rPr>
                <w:rFonts w:ascii="Times New Roman" w:hAnsi="Times New Roman"/>
                <w:b/>
                <w:bCs/>
                <w:sz w:val="18"/>
                <w:szCs w:val="18"/>
              </w:rPr>
            </w:pPr>
          </w:p>
        </w:tc>
        <w:tc>
          <w:tcPr>
            <w:tcW w:w="3781" w:type="pct"/>
            <w:gridSpan w:val="5"/>
          </w:tcPr>
          <w:p w14:paraId="4962D37C" w14:textId="77777777" w:rsidR="00974B00" w:rsidRPr="008512CA" w:rsidRDefault="00974B00" w:rsidP="00974B00">
            <w:pPr>
              <w:spacing w:after="0" w:line="240" w:lineRule="auto"/>
              <w:jc w:val="center"/>
              <w:rPr>
                <w:rFonts w:ascii="Times New Roman" w:hAnsi="Times New Roman"/>
                <w:b/>
                <w:bCs/>
                <w:sz w:val="18"/>
                <w:szCs w:val="18"/>
              </w:rPr>
            </w:pPr>
            <w:r w:rsidRPr="008512CA">
              <w:rPr>
                <w:rFonts w:ascii="Times New Roman" w:hAnsi="Times New Roman"/>
                <w:b/>
                <w:bCs/>
                <w:sz w:val="18"/>
                <w:szCs w:val="18"/>
              </w:rPr>
              <w:t>Explanatory Variables</w:t>
            </w:r>
          </w:p>
        </w:tc>
      </w:tr>
      <w:tr w:rsidR="00974B00" w:rsidRPr="008512CA" w14:paraId="0F169557" w14:textId="77777777" w:rsidTr="001608AD">
        <w:tc>
          <w:tcPr>
            <w:tcW w:w="809" w:type="pct"/>
            <w:vMerge w:val="restart"/>
          </w:tcPr>
          <w:p w14:paraId="23352127" w14:textId="77777777" w:rsidR="00974B00" w:rsidRPr="008512CA" w:rsidRDefault="00974B00" w:rsidP="00974B00">
            <w:pPr>
              <w:spacing w:after="0" w:line="240" w:lineRule="auto"/>
              <w:jc w:val="both"/>
              <w:rPr>
                <w:rFonts w:ascii="Times New Roman" w:hAnsi="Times New Roman"/>
                <w:b/>
                <w:bCs/>
                <w:sz w:val="18"/>
                <w:szCs w:val="18"/>
              </w:rPr>
            </w:pPr>
          </w:p>
          <w:p w14:paraId="4845A484" w14:textId="77777777" w:rsidR="00974B00" w:rsidRPr="008512CA" w:rsidRDefault="00974B00" w:rsidP="00974B00">
            <w:pPr>
              <w:spacing w:after="0" w:line="240" w:lineRule="auto"/>
              <w:jc w:val="both"/>
              <w:rPr>
                <w:rFonts w:ascii="Times New Roman" w:hAnsi="Times New Roman"/>
                <w:b/>
                <w:bCs/>
                <w:sz w:val="18"/>
                <w:szCs w:val="18"/>
              </w:rPr>
            </w:pPr>
            <w:r w:rsidRPr="008512CA">
              <w:rPr>
                <w:rFonts w:ascii="Times New Roman" w:hAnsi="Times New Roman"/>
                <w:b/>
                <w:bCs/>
                <w:sz w:val="18"/>
                <w:szCs w:val="18"/>
              </w:rPr>
              <w:t>Demographic</w:t>
            </w:r>
          </w:p>
          <w:p w14:paraId="32C54381"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b/>
                <w:bCs/>
                <w:sz w:val="18"/>
                <w:szCs w:val="18"/>
              </w:rPr>
              <w:t>Information</w:t>
            </w:r>
          </w:p>
        </w:tc>
        <w:tc>
          <w:tcPr>
            <w:tcW w:w="734" w:type="pct"/>
            <w:gridSpan w:val="2"/>
          </w:tcPr>
          <w:p w14:paraId="54BB86C0"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Income</w:t>
            </w:r>
          </w:p>
        </w:tc>
        <w:tc>
          <w:tcPr>
            <w:tcW w:w="121" w:type="pct"/>
          </w:tcPr>
          <w:p w14:paraId="392D5A41"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1BEC35AC"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Households’ income in BDT per month</w:t>
            </w:r>
          </w:p>
        </w:tc>
        <w:tc>
          <w:tcPr>
            <w:tcW w:w="508" w:type="pct"/>
          </w:tcPr>
          <w:p w14:paraId="4FD3DAF4"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0D83A9D2"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Islam et al. (2020)</w:t>
            </w:r>
          </w:p>
        </w:tc>
      </w:tr>
      <w:tr w:rsidR="00974B00" w:rsidRPr="008512CA" w14:paraId="47A22252" w14:textId="77777777" w:rsidTr="001608AD">
        <w:tc>
          <w:tcPr>
            <w:tcW w:w="809" w:type="pct"/>
            <w:vMerge/>
          </w:tcPr>
          <w:p w14:paraId="706BD8FC" w14:textId="77777777" w:rsidR="00974B00" w:rsidRPr="008512CA" w:rsidRDefault="00974B00" w:rsidP="00974B00">
            <w:pPr>
              <w:spacing w:after="0" w:line="240" w:lineRule="auto"/>
              <w:jc w:val="both"/>
              <w:rPr>
                <w:rFonts w:ascii="Times New Roman" w:hAnsi="Times New Roman"/>
                <w:b/>
                <w:bCs/>
                <w:sz w:val="18"/>
                <w:szCs w:val="18"/>
              </w:rPr>
            </w:pPr>
          </w:p>
        </w:tc>
        <w:tc>
          <w:tcPr>
            <w:tcW w:w="734" w:type="pct"/>
            <w:gridSpan w:val="2"/>
          </w:tcPr>
          <w:p w14:paraId="74702618"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Household size</w:t>
            </w:r>
          </w:p>
        </w:tc>
        <w:tc>
          <w:tcPr>
            <w:tcW w:w="121" w:type="pct"/>
          </w:tcPr>
          <w:p w14:paraId="0D724BF3"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74D86C09"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Number of members in respondents’ family.</w:t>
            </w:r>
          </w:p>
        </w:tc>
        <w:tc>
          <w:tcPr>
            <w:tcW w:w="508" w:type="pct"/>
          </w:tcPr>
          <w:p w14:paraId="2DB58F67" w14:textId="77777777" w:rsidR="00974B00" w:rsidRPr="008512CA" w:rsidRDefault="00974B00" w:rsidP="00974B00">
            <w:pPr>
              <w:spacing w:after="0" w:line="240" w:lineRule="auto"/>
              <w:jc w:val="center"/>
              <w:rPr>
                <w:rFonts w:ascii="Times New Roman" w:hAnsi="Times New Roman"/>
                <w:sz w:val="18"/>
                <w:szCs w:val="18"/>
              </w:rPr>
            </w:pPr>
          </w:p>
          <w:p w14:paraId="294B3F41"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46C67C7A"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35B612D3" w14:textId="77777777" w:rsidTr="001608AD">
        <w:tc>
          <w:tcPr>
            <w:tcW w:w="809" w:type="pct"/>
            <w:vMerge/>
          </w:tcPr>
          <w:p w14:paraId="320B8100"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7E60B556"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Occupation</w:t>
            </w:r>
          </w:p>
        </w:tc>
        <w:tc>
          <w:tcPr>
            <w:tcW w:w="121" w:type="pct"/>
          </w:tcPr>
          <w:p w14:paraId="5F19AA5D"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76A99104"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Occupation of head of household. 0=non-Govt; 1= Govt.</w:t>
            </w:r>
          </w:p>
        </w:tc>
        <w:tc>
          <w:tcPr>
            <w:tcW w:w="508" w:type="pct"/>
          </w:tcPr>
          <w:p w14:paraId="622D417C" w14:textId="77777777" w:rsidR="00974B00" w:rsidRPr="008512CA" w:rsidRDefault="00974B00" w:rsidP="00974B00">
            <w:pPr>
              <w:spacing w:after="0" w:line="240" w:lineRule="auto"/>
              <w:jc w:val="center"/>
              <w:rPr>
                <w:rFonts w:ascii="Times New Roman" w:hAnsi="Times New Roman"/>
                <w:sz w:val="18"/>
                <w:szCs w:val="18"/>
              </w:rPr>
            </w:pPr>
          </w:p>
          <w:p w14:paraId="7D3615C6"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1EEE4411"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75C5F31C" w14:textId="77777777" w:rsidTr="001608AD">
        <w:tc>
          <w:tcPr>
            <w:tcW w:w="809" w:type="pct"/>
            <w:vMerge w:val="restart"/>
          </w:tcPr>
          <w:p w14:paraId="24FCE98B" w14:textId="77777777" w:rsidR="00974B00" w:rsidRPr="008512CA" w:rsidRDefault="00974B00" w:rsidP="00974B00">
            <w:pPr>
              <w:spacing w:after="0" w:line="240" w:lineRule="auto"/>
              <w:jc w:val="center"/>
              <w:rPr>
                <w:rFonts w:ascii="Times New Roman" w:hAnsi="Times New Roman"/>
                <w:sz w:val="18"/>
                <w:szCs w:val="18"/>
              </w:rPr>
            </w:pPr>
          </w:p>
          <w:p w14:paraId="15983884" w14:textId="77777777" w:rsidR="00974B00" w:rsidRPr="008512CA" w:rsidRDefault="00974B00" w:rsidP="00974B00">
            <w:pPr>
              <w:spacing w:after="0" w:line="240" w:lineRule="auto"/>
              <w:jc w:val="center"/>
              <w:rPr>
                <w:rFonts w:ascii="Times New Roman" w:hAnsi="Times New Roman"/>
                <w:sz w:val="18"/>
                <w:szCs w:val="18"/>
              </w:rPr>
            </w:pPr>
          </w:p>
          <w:p w14:paraId="0BBCCA37" w14:textId="77777777" w:rsidR="00974B00" w:rsidRPr="008512CA" w:rsidRDefault="00974B00" w:rsidP="00974B00">
            <w:pPr>
              <w:spacing w:after="0" w:line="240" w:lineRule="auto"/>
              <w:jc w:val="center"/>
              <w:rPr>
                <w:rFonts w:ascii="Times New Roman" w:hAnsi="Times New Roman"/>
                <w:sz w:val="18"/>
                <w:szCs w:val="18"/>
              </w:rPr>
            </w:pPr>
          </w:p>
          <w:p w14:paraId="64A6648A" w14:textId="77777777" w:rsidR="00974B00" w:rsidRPr="008512CA" w:rsidRDefault="00974B00" w:rsidP="00974B00">
            <w:pPr>
              <w:spacing w:after="0" w:line="240" w:lineRule="auto"/>
              <w:rPr>
                <w:rFonts w:ascii="Times New Roman" w:hAnsi="Times New Roman"/>
                <w:sz w:val="18"/>
                <w:szCs w:val="18"/>
              </w:rPr>
            </w:pPr>
          </w:p>
          <w:p w14:paraId="5E6BE3B0" w14:textId="77777777" w:rsidR="00974B00" w:rsidRPr="008512CA" w:rsidRDefault="00974B00" w:rsidP="00974B00">
            <w:pPr>
              <w:spacing w:after="0" w:line="240" w:lineRule="auto"/>
              <w:jc w:val="center"/>
              <w:rPr>
                <w:rFonts w:ascii="Times New Roman" w:hAnsi="Times New Roman"/>
                <w:b/>
                <w:bCs/>
                <w:sz w:val="18"/>
                <w:szCs w:val="18"/>
              </w:rPr>
            </w:pPr>
            <w:r w:rsidRPr="008512CA">
              <w:rPr>
                <w:rFonts w:ascii="Times New Roman" w:hAnsi="Times New Roman"/>
                <w:b/>
                <w:bCs/>
                <w:sz w:val="18"/>
                <w:szCs w:val="18"/>
              </w:rPr>
              <w:t>Structure</w:t>
            </w:r>
          </w:p>
        </w:tc>
        <w:tc>
          <w:tcPr>
            <w:tcW w:w="734" w:type="pct"/>
            <w:gridSpan w:val="2"/>
          </w:tcPr>
          <w:p w14:paraId="6C0AC3CE"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Age</w:t>
            </w:r>
          </w:p>
        </w:tc>
        <w:tc>
          <w:tcPr>
            <w:tcW w:w="121" w:type="pct"/>
          </w:tcPr>
          <w:p w14:paraId="7406B31D"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40125459"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Age of the building in years</w:t>
            </w:r>
          </w:p>
        </w:tc>
        <w:tc>
          <w:tcPr>
            <w:tcW w:w="508" w:type="pct"/>
          </w:tcPr>
          <w:p w14:paraId="1A3ABB11" w14:textId="77777777" w:rsidR="00974B00" w:rsidRPr="008512CA" w:rsidRDefault="00974B00" w:rsidP="00974B00">
            <w:pPr>
              <w:spacing w:after="0" w:line="240" w:lineRule="auto"/>
              <w:jc w:val="center"/>
              <w:rPr>
                <w:rFonts w:ascii="Times New Roman" w:hAnsi="Times New Roman"/>
                <w:sz w:val="18"/>
                <w:szCs w:val="18"/>
              </w:rPr>
            </w:pPr>
          </w:p>
          <w:p w14:paraId="5A2741C2"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2F128D5D"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Cui et al. (2018); Wen et al. (2014)</w:t>
            </w:r>
          </w:p>
        </w:tc>
      </w:tr>
      <w:tr w:rsidR="00974B00" w:rsidRPr="008512CA" w14:paraId="23605B35" w14:textId="77777777" w:rsidTr="001608AD">
        <w:tc>
          <w:tcPr>
            <w:tcW w:w="809" w:type="pct"/>
            <w:vMerge/>
          </w:tcPr>
          <w:p w14:paraId="460C8091"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68AD1D34"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Rooms</w:t>
            </w:r>
          </w:p>
        </w:tc>
        <w:tc>
          <w:tcPr>
            <w:tcW w:w="121" w:type="pct"/>
          </w:tcPr>
          <w:p w14:paraId="54464E9F"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284317D5"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 xml:space="preserve">Number of rooms (living, dining, bedroom) in the residence </w:t>
            </w:r>
          </w:p>
        </w:tc>
        <w:tc>
          <w:tcPr>
            <w:tcW w:w="508" w:type="pct"/>
          </w:tcPr>
          <w:p w14:paraId="30F619B3" w14:textId="77777777" w:rsidR="00974B00" w:rsidRPr="008512CA" w:rsidRDefault="00974B00" w:rsidP="00974B00">
            <w:pPr>
              <w:spacing w:after="0" w:line="240" w:lineRule="auto"/>
              <w:rPr>
                <w:rFonts w:ascii="Times New Roman" w:hAnsi="Times New Roman"/>
                <w:sz w:val="18"/>
                <w:szCs w:val="18"/>
              </w:rPr>
            </w:pPr>
          </w:p>
          <w:p w14:paraId="6C44C144"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24B7345B"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Cui et al. (2018); Wen et al. (2014)</w:t>
            </w:r>
          </w:p>
        </w:tc>
      </w:tr>
      <w:tr w:rsidR="00974B00" w:rsidRPr="008512CA" w14:paraId="6D610DE0" w14:textId="77777777" w:rsidTr="001608AD">
        <w:tc>
          <w:tcPr>
            <w:tcW w:w="809" w:type="pct"/>
            <w:vMerge/>
          </w:tcPr>
          <w:p w14:paraId="4297B30E"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50BCFFC5"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Washrooms</w:t>
            </w:r>
          </w:p>
        </w:tc>
        <w:tc>
          <w:tcPr>
            <w:tcW w:w="121" w:type="pct"/>
          </w:tcPr>
          <w:p w14:paraId="7DAD00AE"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7100046D"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Number of washrooms in the residence</w:t>
            </w:r>
          </w:p>
        </w:tc>
        <w:tc>
          <w:tcPr>
            <w:tcW w:w="508" w:type="pct"/>
          </w:tcPr>
          <w:p w14:paraId="28B6B51F"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044F32EB"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Wen et al. (2014)</w:t>
            </w:r>
          </w:p>
        </w:tc>
      </w:tr>
      <w:tr w:rsidR="00974B00" w:rsidRPr="008512CA" w14:paraId="4CC28E0E" w14:textId="77777777" w:rsidTr="001608AD">
        <w:tc>
          <w:tcPr>
            <w:tcW w:w="809" w:type="pct"/>
            <w:vMerge/>
          </w:tcPr>
          <w:p w14:paraId="3F5E4688"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1EC4A880"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Floor materials</w:t>
            </w:r>
          </w:p>
        </w:tc>
        <w:tc>
          <w:tcPr>
            <w:tcW w:w="121" w:type="pct"/>
          </w:tcPr>
          <w:p w14:paraId="7980E8D9"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6171CF6E"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Main material on floor, 1=ceramic, 2=tile; 3=cement, 4=others</w:t>
            </w:r>
          </w:p>
        </w:tc>
        <w:tc>
          <w:tcPr>
            <w:tcW w:w="508" w:type="pct"/>
          </w:tcPr>
          <w:p w14:paraId="662F9FE0" w14:textId="77777777" w:rsidR="00974B00" w:rsidRPr="008512CA" w:rsidRDefault="00974B00" w:rsidP="00974B00">
            <w:pPr>
              <w:spacing w:after="0" w:line="240" w:lineRule="auto"/>
              <w:rPr>
                <w:rFonts w:ascii="Times New Roman" w:hAnsi="Times New Roman"/>
                <w:sz w:val="18"/>
                <w:szCs w:val="18"/>
              </w:rPr>
            </w:pPr>
          </w:p>
          <w:p w14:paraId="4C154A50"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67D0B527"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Wen et al. (2014)</w:t>
            </w:r>
          </w:p>
        </w:tc>
      </w:tr>
      <w:tr w:rsidR="00974B00" w:rsidRPr="008512CA" w14:paraId="11F2D010" w14:textId="77777777" w:rsidTr="001608AD">
        <w:tc>
          <w:tcPr>
            <w:tcW w:w="809" w:type="pct"/>
            <w:vMerge/>
          </w:tcPr>
          <w:p w14:paraId="5ED096B6"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0332A5FA"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Garage</w:t>
            </w:r>
          </w:p>
        </w:tc>
        <w:tc>
          <w:tcPr>
            <w:tcW w:w="121" w:type="pct"/>
          </w:tcPr>
          <w:p w14:paraId="491623D6"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7169B58A"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If the residence has a garage, 1=yes; 0=no</w:t>
            </w:r>
          </w:p>
        </w:tc>
        <w:tc>
          <w:tcPr>
            <w:tcW w:w="508" w:type="pct"/>
          </w:tcPr>
          <w:p w14:paraId="7F665615" w14:textId="77777777" w:rsidR="00974B00" w:rsidRPr="008512CA" w:rsidRDefault="00974B00" w:rsidP="00974B00">
            <w:pPr>
              <w:spacing w:after="0" w:line="240" w:lineRule="auto"/>
              <w:rPr>
                <w:rFonts w:ascii="Times New Roman" w:hAnsi="Times New Roman"/>
                <w:sz w:val="18"/>
                <w:szCs w:val="18"/>
              </w:rPr>
            </w:pPr>
            <w:r w:rsidRPr="008512CA">
              <w:rPr>
                <w:rFonts w:ascii="Times New Roman" w:hAnsi="Times New Roman"/>
                <w:sz w:val="18"/>
                <w:szCs w:val="18"/>
              </w:rPr>
              <w:t xml:space="preserve">   +</w:t>
            </w:r>
          </w:p>
        </w:tc>
        <w:tc>
          <w:tcPr>
            <w:tcW w:w="933" w:type="pct"/>
          </w:tcPr>
          <w:p w14:paraId="140153A6"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Wen et al. (2014)</w:t>
            </w:r>
          </w:p>
        </w:tc>
      </w:tr>
      <w:tr w:rsidR="00974B00" w:rsidRPr="008512CA" w14:paraId="6BE10DF9" w14:textId="77777777" w:rsidTr="001608AD">
        <w:tc>
          <w:tcPr>
            <w:tcW w:w="809" w:type="pct"/>
            <w:vMerge/>
          </w:tcPr>
          <w:p w14:paraId="2B24B79A"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3AA454DB"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Storey</w:t>
            </w:r>
          </w:p>
        </w:tc>
        <w:tc>
          <w:tcPr>
            <w:tcW w:w="121" w:type="pct"/>
          </w:tcPr>
          <w:p w14:paraId="4D581B17"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481430C6" w14:textId="77777777" w:rsidR="00974B00" w:rsidRPr="008512CA" w:rsidRDefault="00974B00" w:rsidP="00974B00">
            <w:pPr>
              <w:spacing w:after="0" w:line="240" w:lineRule="auto"/>
              <w:jc w:val="both"/>
              <w:rPr>
                <w:rFonts w:ascii="Times New Roman" w:hAnsi="Times New Roman"/>
                <w:sz w:val="18"/>
                <w:szCs w:val="18"/>
                <w:vertAlign w:val="superscript"/>
              </w:rPr>
            </w:pPr>
            <w:r w:rsidRPr="008512CA">
              <w:rPr>
                <w:rFonts w:ascii="Times New Roman" w:hAnsi="Times New Roman"/>
                <w:sz w:val="18"/>
                <w:szCs w:val="18"/>
              </w:rPr>
              <w:t>In which storey is the apartment (2</w:t>
            </w:r>
            <w:r w:rsidRPr="008512CA">
              <w:rPr>
                <w:rFonts w:ascii="Times New Roman" w:hAnsi="Times New Roman"/>
                <w:sz w:val="18"/>
                <w:szCs w:val="18"/>
                <w:vertAlign w:val="superscript"/>
              </w:rPr>
              <w:t>nd</w:t>
            </w:r>
            <w:r w:rsidRPr="008512CA">
              <w:rPr>
                <w:rFonts w:ascii="Times New Roman" w:hAnsi="Times New Roman"/>
                <w:sz w:val="18"/>
                <w:szCs w:val="18"/>
              </w:rPr>
              <w:t xml:space="preserve"> or 3</w:t>
            </w:r>
            <w:r w:rsidRPr="008512CA">
              <w:rPr>
                <w:rFonts w:ascii="Times New Roman" w:hAnsi="Times New Roman"/>
                <w:sz w:val="18"/>
                <w:szCs w:val="18"/>
                <w:vertAlign w:val="superscript"/>
              </w:rPr>
              <w:t>rd</w:t>
            </w:r>
            <w:r w:rsidRPr="008512CA">
              <w:rPr>
                <w:rFonts w:ascii="Times New Roman" w:hAnsi="Times New Roman"/>
                <w:sz w:val="18"/>
                <w:szCs w:val="18"/>
              </w:rPr>
              <w:t xml:space="preserve"> storey)</w:t>
            </w:r>
          </w:p>
        </w:tc>
        <w:tc>
          <w:tcPr>
            <w:tcW w:w="508" w:type="pct"/>
          </w:tcPr>
          <w:p w14:paraId="499FF997"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1936F1A5"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5C40E6BD" w14:textId="77777777" w:rsidTr="001608AD">
        <w:tc>
          <w:tcPr>
            <w:tcW w:w="809" w:type="pct"/>
            <w:vMerge w:val="restart"/>
          </w:tcPr>
          <w:p w14:paraId="33E1EACA" w14:textId="77777777" w:rsidR="00974B00" w:rsidRPr="008512CA" w:rsidRDefault="00974B00" w:rsidP="00974B00">
            <w:pPr>
              <w:spacing w:after="0" w:line="240" w:lineRule="auto"/>
              <w:jc w:val="center"/>
              <w:rPr>
                <w:rFonts w:ascii="Times New Roman" w:hAnsi="Times New Roman"/>
                <w:b/>
                <w:bCs/>
                <w:sz w:val="18"/>
                <w:szCs w:val="18"/>
              </w:rPr>
            </w:pPr>
          </w:p>
          <w:p w14:paraId="7CF91F6C" w14:textId="77777777" w:rsidR="00974B00" w:rsidRPr="008512CA" w:rsidRDefault="00974B00" w:rsidP="00974B00">
            <w:pPr>
              <w:spacing w:after="0" w:line="240" w:lineRule="auto"/>
              <w:rPr>
                <w:rFonts w:ascii="Times New Roman" w:hAnsi="Times New Roman"/>
                <w:b/>
                <w:bCs/>
                <w:sz w:val="18"/>
                <w:szCs w:val="18"/>
              </w:rPr>
            </w:pPr>
          </w:p>
          <w:p w14:paraId="7C375C7B" w14:textId="77777777" w:rsidR="00974B00" w:rsidRPr="008512CA" w:rsidRDefault="00974B00" w:rsidP="00974B00">
            <w:pPr>
              <w:spacing w:after="0" w:line="240" w:lineRule="auto"/>
              <w:jc w:val="center"/>
              <w:rPr>
                <w:rFonts w:ascii="Times New Roman" w:hAnsi="Times New Roman"/>
                <w:b/>
                <w:bCs/>
                <w:sz w:val="18"/>
                <w:szCs w:val="18"/>
              </w:rPr>
            </w:pPr>
          </w:p>
          <w:p w14:paraId="72E3CA66" w14:textId="77777777" w:rsidR="00974B00" w:rsidRPr="008512CA" w:rsidRDefault="00974B00" w:rsidP="00974B00">
            <w:pPr>
              <w:spacing w:after="0" w:line="240" w:lineRule="auto"/>
              <w:jc w:val="center"/>
              <w:rPr>
                <w:rFonts w:ascii="Times New Roman" w:hAnsi="Times New Roman"/>
                <w:b/>
                <w:bCs/>
                <w:sz w:val="18"/>
                <w:szCs w:val="18"/>
              </w:rPr>
            </w:pPr>
          </w:p>
          <w:p w14:paraId="27D8A4AA" w14:textId="77777777" w:rsidR="00974B00" w:rsidRPr="008512CA" w:rsidRDefault="00974B00" w:rsidP="00974B00">
            <w:pPr>
              <w:spacing w:after="0" w:line="240" w:lineRule="auto"/>
              <w:rPr>
                <w:rFonts w:ascii="Times New Roman" w:hAnsi="Times New Roman"/>
                <w:b/>
                <w:bCs/>
                <w:sz w:val="18"/>
                <w:szCs w:val="18"/>
              </w:rPr>
            </w:pPr>
          </w:p>
          <w:p w14:paraId="3D31E01B" w14:textId="77777777" w:rsidR="00974B00" w:rsidRPr="008512CA" w:rsidRDefault="00974B00" w:rsidP="00974B00">
            <w:pPr>
              <w:spacing w:after="0" w:line="240" w:lineRule="auto"/>
              <w:jc w:val="center"/>
              <w:rPr>
                <w:rFonts w:ascii="Times New Roman" w:hAnsi="Times New Roman"/>
                <w:b/>
                <w:bCs/>
                <w:sz w:val="18"/>
                <w:szCs w:val="18"/>
              </w:rPr>
            </w:pPr>
            <w:r w:rsidRPr="008512CA">
              <w:rPr>
                <w:rFonts w:ascii="Times New Roman" w:hAnsi="Times New Roman"/>
                <w:b/>
                <w:bCs/>
                <w:sz w:val="18"/>
                <w:szCs w:val="18"/>
              </w:rPr>
              <w:t>Location</w:t>
            </w:r>
          </w:p>
        </w:tc>
        <w:tc>
          <w:tcPr>
            <w:tcW w:w="734" w:type="pct"/>
            <w:gridSpan w:val="2"/>
          </w:tcPr>
          <w:p w14:paraId="3D6F3730"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 xml:space="preserve">Major employment center </w:t>
            </w:r>
          </w:p>
        </w:tc>
        <w:tc>
          <w:tcPr>
            <w:tcW w:w="121" w:type="pct"/>
          </w:tcPr>
          <w:p w14:paraId="6EA4FBEF"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4A61F550"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nearest major employment center in meter</w:t>
            </w:r>
          </w:p>
        </w:tc>
        <w:tc>
          <w:tcPr>
            <w:tcW w:w="508" w:type="pct"/>
          </w:tcPr>
          <w:p w14:paraId="2B0CD0B6"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25AF9702"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Cui et al. (2018)</w:t>
            </w:r>
          </w:p>
        </w:tc>
      </w:tr>
      <w:tr w:rsidR="00974B00" w:rsidRPr="008512CA" w14:paraId="04553AD5" w14:textId="77777777" w:rsidTr="001608AD">
        <w:tc>
          <w:tcPr>
            <w:tcW w:w="809" w:type="pct"/>
            <w:vMerge/>
          </w:tcPr>
          <w:p w14:paraId="40E0D7A6" w14:textId="77777777" w:rsidR="00974B00" w:rsidRPr="008512CA" w:rsidRDefault="00974B00" w:rsidP="00974B00">
            <w:pPr>
              <w:spacing w:after="0" w:line="240" w:lineRule="auto"/>
              <w:jc w:val="both"/>
              <w:rPr>
                <w:rFonts w:ascii="Times New Roman" w:hAnsi="Times New Roman"/>
                <w:b/>
                <w:bCs/>
                <w:sz w:val="18"/>
                <w:szCs w:val="18"/>
              </w:rPr>
            </w:pPr>
          </w:p>
        </w:tc>
        <w:tc>
          <w:tcPr>
            <w:tcW w:w="734" w:type="pct"/>
            <w:gridSpan w:val="2"/>
          </w:tcPr>
          <w:p w14:paraId="0CBDBFDE"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 xml:space="preserve">School </w:t>
            </w:r>
          </w:p>
        </w:tc>
        <w:tc>
          <w:tcPr>
            <w:tcW w:w="121" w:type="pct"/>
          </w:tcPr>
          <w:p w14:paraId="667662D7"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66BABEF9"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nearest school in meter</w:t>
            </w:r>
          </w:p>
        </w:tc>
        <w:tc>
          <w:tcPr>
            <w:tcW w:w="508" w:type="pct"/>
          </w:tcPr>
          <w:p w14:paraId="253D53BD"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3CC2481C"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2B0CD6A8" w14:textId="77777777" w:rsidTr="001608AD">
        <w:tc>
          <w:tcPr>
            <w:tcW w:w="809" w:type="pct"/>
            <w:vMerge/>
          </w:tcPr>
          <w:p w14:paraId="54BEBCFE" w14:textId="77777777" w:rsidR="00974B00" w:rsidRPr="008512CA" w:rsidRDefault="00974B00" w:rsidP="00974B00">
            <w:pPr>
              <w:spacing w:after="0" w:line="240" w:lineRule="auto"/>
              <w:jc w:val="both"/>
              <w:rPr>
                <w:rFonts w:ascii="Times New Roman" w:hAnsi="Times New Roman"/>
                <w:b/>
                <w:bCs/>
                <w:sz w:val="18"/>
                <w:szCs w:val="18"/>
              </w:rPr>
            </w:pPr>
          </w:p>
        </w:tc>
        <w:tc>
          <w:tcPr>
            <w:tcW w:w="734" w:type="pct"/>
            <w:gridSpan w:val="2"/>
          </w:tcPr>
          <w:p w14:paraId="34653E48"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Hospital</w:t>
            </w:r>
          </w:p>
        </w:tc>
        <w:tc>
          <w:tcPr>
            <w:tcW w:w="121" w:type="pct"/>
          </w:tcPr>
          <w:p w14:paraId="2B131A1D"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16DD88BA"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nearest hospital in meter</w:t>
            </w:r>
          </w:p>
        </w:tc>
        <w:tc>
          <w:tcPr>
            <w:tcW w:w="508" w:type="pct"/>
          </w:tcPr>
          <w:p w14:paraId="4BD31845"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7C56DA97"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53A45699" w14:textId="77777777" w:rsidTr="001608AD">
        <w:tc>
          <w:tcPr>
            <w:tcW w:w="809" w:type="pct"/>
            <w:vMerge/>
          </w:tcPr>
          <w:p w14:paraId="2693B1FD" w14:textId="77777777" w:rsidR="00974B00" w:rsidRPr="008512CA" w:rsidRDefault="00974B00" w:rsidP="00974B00">
            <w:pPr>
              <w:spacing w:after="0" w:line="240" w:lineRule="auto"/>
              <w:jc w:val="both"/>
              <w:rPr>
                <w:rFonts w:ascii="Times New Roman" w:hAnsi="Times New Roman"/>
                <w:b/>
                <w:bCs/>
                <w:sz w:val="18"/>
                <w:szCs w:val="18"/>
              </w:rPr>
            </w:pPr>
          </w:p>
        </w:tc>
        <w:tc>
          <w:tcPr>
            <w:tcW w:w="734" w:type="pct"/>
            <w:gridSpan w:val="2"/>
          </w:tcPr>
          <w:p w14:paraId="0B201147"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Park</w:t>
            </w:r>
          </w:p>
        </w:tc>
        <w:tc>
          <w:tcPr>
            <w:tcW w:w="121" w:type="pct"/>
          </w:tcPr>
          <w:p w14:paraId="68438684"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018C58DD"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nearest park in meter</w:t>
            </w:r>
          </w:p>
        </w:tc>
        <w:tc>
          <w:tcPr>
            <w:tcW w:w="508" w:type="pct"/>
          </w:tcPr>
          <w:p w14:paraId="0039C0C6"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42A51F08"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61A9BE44" w14:textId="77777777" w:rsidTr="001608AD">
        <w:tc>
          <w:tcPr>
            <w:tcW w:w="809" w:type="pct"/>
            <w:vMerge/>
          </w:tcPr>
          <w:p w14:paraId="629B141B" w14:textId="77777777" w:rsidR="00974B00" w:rsidRPr="008512CA" w:rsidRDefault="00974B00" w:rsidP="00974B00">
            <w:pPr>
              <w:spacing w:after="0" w:line="240" w:lineRule="auto"/>
              <w:jc w:val="both"/>
              <w:rPr>
                <w:rFonts w:ascii="Times New Roman" w:hAnsi="Times New Roman"/>
                <w:b/>
                <w:bCs/>
                <w:sz w:val="18"/>
                <w:szCs w:val="18"/>
              </w:rPr>
            </w:pPr>
          </w:p>
        </w:tc>
        <w:tc>
          <w:tcPr>
            <w:tcW w:w="734" w:type="pct"/>
            <w:gridSpan w:val="2"/>
          </w:tcPr>
          <w:p w14:paraId="725F388E"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Shopping Centre</w:t>
            </w:r>
          </w:p>
        </w:tc>
        <w:tc>
          <w:tcPr>
            <w:tcW w:w="121" w:type="pct"/>
          </w:tcPr>
          <w:p w14:paraId="4A099D3E"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6DE21E86"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nearest shopping center in meter</w:t>
            </w:r>
          </w:p>
        </w:tc>
        <w:tc>
          <w:tcPr>
            <w:tcW w:w="508" w:type="pct"/>
          </w:tcPr>
          <w:p w14:paraId="16B9F411"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76D4ED8A"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2E21D613" w14:textId="77777777" w:rsidTr="001608AD">
        <w:tc>
          <w:tcPr>
            <w:tcW w:w="809" w:type="pct"/>
            <w:vMerge/>
          </w:tcPr>
          <w:p w14:paraId="47F52FB6" w14:textId="77777777" w:rsidR="00974B00" w:rsidRPr="008512CA" w:rsidRDefault="00974B00" w:rsidP="00974B00">
            <w:pPr>
              <w:spacing w:after="0" w:line="240" w:lineRule="auto"/>
              <w:jc w:val="both"/>
              <w:rPr>
                <w:rFonts w:ascii="Times New Roman" w:hAnsi="Times New Roman"/>
                <w:b/>
                <w:bCs/>
                <w:sz w:val="18"/>
                <w:szCs w:val="18"/>
              </w:rPr>
            </w:pPr>
          </w:p>
        </w:tc>
        <w:tc>
          <w:tcPr>
            <w:tcW w:w="734" w:type="pct"/>
            <w:gridSpan w:val="2"/>
          </w:tcPr>
          <w:p w14:paraId="2434405F"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Basic material market</w:t>
            </w:r>
          </w:p>
        </w:tc>
        <w:tc>
          <w:tcPr>
            <w:tcW w:w="121" w:type="pct"/>
          </w:tcPr>
          <w:p w14:paraId="03963B88"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35767AAB"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basic material market in meter</w:t>
            </w:r>
          </w:p>
        </w:tc>
        <w:tc>
          <w:tcPr>
            <w:tcW w:w="508" w:type="pct"/>
          </w:tcPr>
          <w:p w14:paraId="1D4CB6AF"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230912C5"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3DD6B6FE" w14:textId="77777777" w:rsidTr="001608AD">
        <w:tc>
          <w:tcPr>
            <w:tcW w:w="809" w:type="pct"/>
            <w:vMerge w:val="restart"/>
          </w:tcPr>
          <w:p w14:paraId="631E6DD1" w14:textId="77777777" w:rsidR="00974B00" w:rsidRPr="008512CA" w:rsidRDefault="00974B00" w:rsidP="00974B00">
            <w:pPr>
              <w:spacing w:after="0" w:line="240" w:lineRule="auto"/>
              <w:rPr>
                <w:rFonts w:ascii="Times New Roman" w:hAnsi="Times New Roman"/>
                <w:b/>
                <w:bCs/>
                <w:sz w:val="18"/>
                <w:szCs w:val="18"/>
              </w:rPr>
            </w:pPr>
          </w:p>
          <w:p w14:paraId="2167DFBE" w14:textId="77777777" w:rsidR="00974B00" w:rsidRPr="008512CA" w:rsidRDefault="00974B00" w:rsidP="00974B00">
            <w:pPr>
              <w:spacing w:after="0" w:line="240" w:lineRule="auto"/>
              <w:jc w:val="center"/>
              <w:rPr>
                <w:rFonts w:ascii="Times New Roman" w:hAnsi="Times New Roman"/>
                <w:b/>
                <w:bCs/>
                <w:sz w:val="18"/>
                <w:szCs w:val="18"/>
              </w:rPr>
            </w:pPr>
            <w:r w:rsidRPr="008512CA">
              <w:rPr>
                <w:rFonts w:ascii="Times New Roman" w:hAnsi="Times New Roman"/>
                <w:b/>
                <w:bCs/>
                <w:sz w:val="18"/>
                <w:szCs w:val="18"/>
              </w:rPr>
              <w:t>Transportation</w:t>
            </w:r>
          </w:p>
        </w:tc>
        <w:tc>
          <w:tcPr>
            <w:tcW w:w="734" w:type="pct"/>
            <w:gridSpan w:val="2"/>
          </w:tcPr>
          <w:p w14:paraId="28FF3652"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Bus stop</w:t>
            </w:r>
          </w:p>
        </w:tc>
        <w:tc>
          <w:tcPr>
            <w:tcW w:w="121" w:type="pct"/>
          </w:tcPr>
          <w:p w14:paraId="61D3A767"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0FC9FC6D"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nearest bus stop in meter</w:t>
            </w:r>
          </w:p>
        </w:tc>
        <w:tc>
          <w:tcPr>
            <w:tcW w:w="508" w:type="pct"/>
          </w:tcPr>
          <w:p w14:paraId="52E5AB8D"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4FF324C7"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Cui et al. (2018)</w:t>
            </w:r>
          </w:p>
        </w:tc>
      </w:tr>
      <w:tr w:rsidR="00974B00" w:rsidRPr="008512CA" w14:paraId="7600DCF1" w14:textId="77777777" w:rsidTr="001608AD">
        <w:tc>
          <w:tcPr>
            <w:tcW w:w="809" w:type="pct"/>
            <w:vMerge/>
          </w:tcPr>
          <w:p w14:paraId="7136F9CC" w14:textId="77777777" w:rsidR="00974B00" w:rsidRPr="008512CA" w:rsidRDefault="00974B00" w:rsidP="00974B00">
            <w:pPr>
              <w:spacing w:after="0" w:line="240" w:lineRule="auto"/>
              <w:jc w:val="center"/>
              <w:rPr>
                <w:rFonts w:ascii="Times New Roman" w:hAnsi="Times New Roman"/>
                <w:b/>
                <w:bCs/>
                <w:sz w:val="18"/>
                <w:szCs w:val="18"/>
              </w:rPr>
            </w:pPr>
          </w:p>
        </w:tc>
        <w:tc>
          <w:tcPr>
            <w:tcW w:w="734" w:type="pct"/>
            <w:gridSpan w:val="2"/>
          </w:tcPr>
          <w:p w14:paraId="651A0AE8"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 xml:space="preserve">Easy bike and Rickshaw stop </w:t>
            </w:r>
          </w:p>
        </w:tc>
        <w:tc>
          <w:tcPr>
            <w:tcW w:w="121" w:type="pct"/>
          </w:tcPr>
          <w:p w14:paraId="3321539A"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20911550"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nearest stop in meter</w:t>
            </w:r>
          </w:p>
        </w:tc>
        <w:tc>
          <w:tcPr>
            <w:tcW w:w="508" w:type="pct"/>
          </w:tcPr>
          <w:p w14:paraId="78EB53C8"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76FA28EC"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39607846" w14:textId="77777777" w:rsidTr="001608AD">
        <w:tc>
          <w:tcPr>
            <w:tcW w:w="809" w:type="pct"/>
            <w:vMerge/>
          </w:tcPr>
          <w:p w14:paraId="1A290975" w14:textId="77777777" w:rsidR="00974B00" w:rsidRPr="008512CA" w:rsidRDefault="00974B00" w:rsidP="00974B00">
            <w:pPr>
              <w:spacing w:after="0" w:line="240" w:lineRule="auto"/>
              <w:jc w:val="center"/>
              <w:rPr>
                <w:rFonts w:ascii="Times New Roman" w:hAnsi="Times New Roman"/>
                <w:b/>
                <w:bCs/>
                <w:sz w:val="18"/>
                <w:szCs w:val="18"/>
              </w:rPr>
            </w:pPr>
          </w:p>
        </w:tc>
        <w:tc>
          <w:tcPr>
            <w:tcW w:w="734" w:type="pct"/>
            <w:gridSpan w:val="2"/>
          </w:tcPr>
          <w:p w14:paraId="335C8361"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 xml:space="preserve">Train station </w:t>
            </w:r>
          </w:p>
        </w:tc>
        <w:tc>
          <w:tcPr>
            <w:tcW w:w="121" w:type="pct"/>
          </w:tcPr>
          <w:p w14:paraId="7F28EAB7"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5FC15D73"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nearest train station in meter</w:t>
            </w:r>
          </w:p>
        </w:tc>
        <w:tc>
          <w:tcPr>
            <w:tcW w:w="508" w:type="pct"/>
          </w:tcPr>
          <w:p w14:paraId="182ADF12"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3FBC644B"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Cui et al. (2018)</w:t>
            </w:r>
          </w:p>
        </w:tc>
      </w:tr>
      <w:tr w:rsidR="00974B00" w:rsidRPr="008512CA" w14:paraId="5E13EC78" w14:textId="77777777" w:rsidTr="001608AD">
        <w:tc>
          <w:tcPr>
            <w:tcW w:w="809" w:type="pct"/>
            <w:vMerge w:val="restart"/>
          </w:tcPr>
          <w:p w14:paraId="44F2E5E7" w14:textId="77777777" w:rsidR="00974B00" w:rsidRPr="008512CA" w:rsidRDefault="00974B00" w:rsidP="00974B00">
            <w:pPr>
              <w:spacing w:after="0" w:line="240" w:lineRule="auto"/>
              <w:jc w:val="center"/>
              <w:rPr>
                <w:rFonts w:ascii="Times New Roman" w:hAnsi="Times New Roman"/>
                <w:b/>
                <w:bCs/>
                <w:sz w:val="18"/>
                <w:szCs w:val="18"/>
              </w:rPr>
            </w:pPr>
          </w:p>
          <w:p w14:paraId="356AABE8" w14:textId="77777777" w:rsidR="00974B00" w:rsidRPr="008512CA" w:rsidRDefault="00974B00" w:rsidP="00974B00">
            <w:pPr>
              <w:spacing w:after="0" w:line="240" w:lineRule="auto"/>
              <w:jc w:val="center"/>
              <w:rPr>
                <w:rFonts w:ascii="Times New Roman" w:hAnsi="Times New Roman"/>
                <w:b/>
                <w:bCs/>
                <w:sz w:val="18"/>
                <w:szCs w:val="18"/>
              </w:rPr>
            </w:pPr>
          </w:p>
          <w:p w14:paraId="5851A6B7" w14:textId="77777777" w:rsidR="00974B00" w:rsidRPr="008512CA" w:rsidRDefault="00974B00" w:rsidP="00974B00">
            <w:pPr>
              <w:spacing w:after="0" w:line="240" w:lineRule="auto"/>
              <w:jc w:val="center"/>
              <w:rPr>
                <w:rFonts w:ascii="Times New Roman" w:hAnsi="Times New Roman"/>
                <w:b/>
                <w:bCs/>
                <w:sz w:val="18"/>
                <w:szCs w:val="18"/>
              </w:rPr>
            </w:pPr>
          </w:p>
          <w:p w14:paraId="4F75A69A" w14:textId="77777777" w:rsidR="00974B00" w:rsidRPr="008512CA" w:rsidRDefault="00974B00" w:rsidP="00974B00">
            <w:pPr>
              <w:spacing w:after="0" w:line="240" w:lineRule="auto"/>
              <w:jc w:val="center"/>
              <w:rPr>
                <w:rFonts w:ascii="Times New Roman" w:hAnsi="Times New Roman"/>
                <w:b/>
                <w:bCs/>
                <w:sz w:val="18"/>
                <w:szCs w:val="18"/>
              </w:rPr>
            </w:pPr>
          </w:p>
          <w:p w14:paraId="6F853FE7" w14:textId="77777777" w:rsidR="00974B00" w:rsidRPr="008512CA" w:rsidRDefault="00974B00" w:rsidP="00974B00">
            <w:pPr>
              <w:spacing w:after="0" w:line="240" w:lineRule="auto"/>
              <w:jc w:val="center"/>
              <w:rPr>
                <w:rFonts w:ascii="Times New Roman" w:hAnsi="Times New Roman"/>
                <w:b/>
                <w:bCs/>
                <w:sz w:val="18"/>
                <w:szCs w:val="18"/>
              </w:rPr>
            </w:pPr>
          </w:p>
          <w:p w14:paraId="65F17894" w14:textId="77777777" w:rsidR="00974B00" w:rsidRPr="008512CA" w:rsidRDefault="00974B00" w:rsidP="00974B00">
            <w:pPr>
              <w:spacing w:after="0" w:line="240" w:lineRule="auto"/>
              <w:jc w:val="center"/>
              <w:rPr>
                <w:rFonts w:ascii="Times New Roman" w:hAnsi="Times New Roman"/>
                <w:b/>
                <w:bCs/>
                <w:sz w:val="18"/>
                <w:szCs w:val="18"/>
              </w:rPr>
            </w:pPr>
          </w:p>
          <w:p w14:paraId="7BABA2C0" w14:textId="77777777" w:rsidR="00974B00" w:rsidRPr="008512CA" w:rsidRDefault="00974B00" w:rsidP="00974B00">
            <w:pPr>
              <w:spacing w:after="0" w:line="240" w:lineRule="auto"/>
              <w:jc w:val="center"/>
              <w:rPr>
                <w:rFonts w:ascii="Times New Roman" w:hAnsi="Times New Roman"/>
                <w:b/>
                <w:bCs/>
                <w:sz w:val="18"/>
                <w:szCs w:val="18"/>
              </w:rPr>
            </w:pPr>
          </w:p>
          <w:p w14:paraId="028F898E" w14:textId="77777777" w:rsidR="00974B00" w:rsidRPr="008512CA" w:rsidRDefault="00974B00" w:rsidP="00974B00">
            <w:pPr>
              <w:spacing w:after="0" w:line="240" w:lineRule="auto"/>
              <w:jc w:val="center"/>
              <w:rPr>
                <w:rFonts w:ascii="Times New Roman" w:hAnsi="Times New Roman"/>
                <w:b/>
                <w:bCs/>
                <w:sz w:val="18"/>
                <w:szCs w:val="18"/>
              </w:rPr>
            </w:pPr>
          </w:p>
          <w:p w14:paraId="579CABFB" w14:textId="77777777" w:rsidR="00974B00" w:rsidRPr="008512CA" w:rsidRDefault="00974B00" w:rsidP="00974B00">
            <w:pPr>
              <w:spacing w:after="0" w:line="240" w:lineRule="auto"/>
              <w:jc w:val="center"/>
              <w:rPr>
                <w:rFonts w:ascii="Times New Roman" w:hAnsi="Times New Roman"/>
                <w:b/>
                <w:bCs/>
                <w:sz w:val="18"/>
                <w:szCs w:val="18"/>
              </w:rPr>
            </w:pPr>
          </w:p>
          <w:p w14:paraId="307E9A26" w14:textId="77777777" w:rsidR="00974B00" w:rsidRPr="008512CA" w:rsidRDefault="00974B00" w:rsidP="00974B00">
            <w:pPr>
              <w:spacing w:after="0" w:line="240" w:lineRule="auto"/>
              <w:jc w:val="center"/>
              <w:rPr>
                <w:rFonts w:ascii="Times New Roman" w:hAnsi="Times New Roman"/>
                <w:b/>
                <w:bCs/>
                <w:sz w:val="18"/>
                <w:szCs w:val="18"/>
              </w:rPr>
            </w:pPr>
          </w:p>
          <w:p w14:paraId="03EC65BF" w14:textId="77777777" w:rsidR="00974B00" w:rsidRPr="008512CA" w:rsidRDefault="00974B00" w:rsidP="00974B00">
            <w:pPr>
              <w:spacing w:after="0" w:line="240" w:lineRule="auto"/>
              <w:jc w:val="center"/>
              <w:rPr>
                <w:rFonts w:ascii="Times New Roman" w:hAnsi="Times New Roman"/>
                <w:b/>
                <w:bCs/>
                <w:sz w:val="18"/>
                <w:szCs w:val="18"/>
              </w:rPr>
            </w:pPr>
            <w:r w:rsidRPr="008512CA">
              <w:rPr>
                <w:rFonts w:ascii="Times New Roman" w:hAnsi="Times New Roman"/>
                <w:b/>
                <w:bCs/>
                <w:sz w:val="18"/>
                <w:szCs w:val="18"/>
              </w:rPr>
              <w:t>Neighborhood</w:t>
            </w:r>
          </w:p>
        </w:tc>
        <w:tc>
          <w:tcPr>
            <w:tcW w:w="734" w:type="pct"/>
            <w:gridSpan w:val="2"/>
          </w:tcPr>
          <w:p w14:paraId="1F07FDDF"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Fire extinguishing system</w:t>
            </w:r>
          </w:p>
        </w:tc>
        <w:tc>
          <w:tcPr>
            <w:tcW w:w="121" w:type="pct"/>
          </w:tcPr>
          <w:p w14:paraId="10A3114E"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5ADBA724"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Quality of fire space (5-point scale)</w:t>
            </w:r>
          </w:p>
        </w:tc>
        <w:tc>
          <w:tcPr>
            <w:tcW w:w="508" w:type="pct"/>
          </w:tcPr>
          <w:p w14:paraId="37A7E6B2" w14:textId="77777777" w:rsidR="00974B00" w:rsidRPr="008512CA" w:rsidRDefault="00974B00" w:rsidP="00974B00">
            <w:pPr>
              <w:spacing w:after="0" w:line="240" w:lineRule="auto"/>
              <w:jc w:val="center"/>
              <w:rPr>
                <w:rFonts w:ascii="Times New Roman" w:hAnsi="Times New Roman"/>
                <w:sz w:val="18"/>
                <w:szCs w:val="18"/>
              </w:rPr>
            </w:pPr>
          </w:p>
          <w:p w14:paraId="3F4A139B"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17DEEC17"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5E7459F5" w14:textId="77777777" w:rsidTr="001608AD">
        <w:tc>
          <w:tcPr>
            <w:tcW w:w="809" w:type="pct"/>
            <w:vMerge/>
          </w:tcPr>
          <w:p w14:paraId="3D63A7B0" w14:textId="77777777" w:rsidR="00974B00" w:rsidRPr="008512CA" w:rsidRDefault="00974B00" w:rsidP="00974B00">
            <w:pPr>
              <w:spacing w:after="0" w:line="240" w:lineRule="auto"/>
              <w:jc w:val="center"/>
              <w:rPr>
                <w:rFonts w:ascii="Times New Roman" w:hAnsi="Times New Roman"/>
                <w:b/>
                <w:bCs/>
                <w:sz w:val="18"/>
                <w:szCs w:val="18"/>
              </w:rPr>
            </w:pPr>
          </w:p>
        </w:tc>
        <w:tc>
          <w:tcPr>
            <w:tcW w:w="734" w:type="pct"/>
            <w:gridSpan w:val="2"/>
          </w:tcPr>
          <w:p w14:paraId="3324DA96" w14:textId="77777777" w:rsidR="00974B00" w:rsidRPr="008512CA" w:rsidRDefault="00974B00" w:rsidP="00974B00">
            <w:pPr>
              <w:spacing w:after="0" w:line="240" w:lineRule="auto"/>
              <w:jc w:val="both"/>
              <w:rPr>
                <w:rFonts w:ascii="Times New Roman" w:hAnsi="Times New Roman"/>
                <w:bCs/>
                <w:sz w:val="18"/>
                <w:szCs w:val="18"/>
              </w:rPr>
            </w:pPr>
            <w:r w:rsidRPr="008512CA">
              <w:rPr>
                <w:rFonts w:ascii="Times New Roman" w:hAnsi="Times New Roman"/>
                <w:sz w:val="18"/>
                <w:szCs w:val="18"/>
              </w:rPr>
              <w:t>Ventilation</w:t>
            </w:r>
          </w:p>
        </w:tc>
        <w:tc>
          <w:tcPr>
            <w:tcW w:w="121" w:type="pct"/>
          </w:tcPr>
          <w:p w14:paraId="27E2898E"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38C3D6FE"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The quality of ventilation in the house (5-point scale)</w:t>
            </w:r>
          </w:p>
        </w:tc>
        <w:tc>
          <w:tcPr>
            <w:tcW w:w="508" w:type="pct"/>
          </w:tcPr>
          <w:p w14:paraId="4C1B8FE9"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586CBBFA"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Islam et al. (2020)</w:t>
            </w:r>
          </w:p>
        </w:tc>
      </w:tr>
      <w:tr w:rsidR="00974B00" w:rsidRPr="008512CA" w14:paraId="491CA547" w14:textId="77777777" w:rsidTr="001608AD">
        <w:tc>
          <w:tcPr>
            <w:tcW w:w="809" w:type="pct"/>
            <w:vMerge/>
          </w:tcPr>
          <w:p w14:paraId="30ABFAAD"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50BC7D30"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Sports facilities</w:t>
            </w:r>
          </w:p>
        </w:tc>
        <w:tc>
          <w:tcPr>
            <w:tcW w:w="121" w:type="pct"/>
          </w:tcPr>
          <w:p w14:paraId="6A1B7912"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3B009130"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Distance from at least a small playground in meter</w:t>
            </w:r>
          </w:p>
        </w:tc>
        <w:tc>
          <w:tcPr>
            <w:tcW w:w="508" w:type="pct"/>
          </w:tcPr>
          <w:p w14:paraId="1FCEBCA0"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592705F6"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Islam et al. (2020); Wen et al. (2014)</w:t>
            </w:r>
          </w:p>
        </w:tc>
      </w:tr>
      <w:tr w:rsidR="00974B00" w:rsidRPr="008512CA" w14:paraId="09358229" w14:textId="77777777" w:rsidTr="001608AD">
        <w:tc>
          <w:tcPr>
            <w:tcW w:w="809" w:type="pct"/>
            <w:vMerge/>
          </w:tcPr>
          <w:p w14:paraId="6AFD78BF"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190E1D11"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bCs/>
                <w:sz w:val="18"/>
                <w:szCs w:val="18"/>
              </w:rPr>
              <w:t>Nature of road surface</w:t>
            </w:r>
          </w:p>
        </w:tc>
        <w:tc>
          <w:tcPr>
            <w:tcW w:w="121" w:type="pct"/>
          </w:tcPr>
          <w:p w14:paraId="4D7DDB62"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70562001"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The quality of the surface road (5-point scale)</w:t>
            </w:r>
          </w:p>
        </w:tc>
        <w:tc>
          <w:tcPr>
            <w:tcW w:w="508" w:type="pct"/>
          </w:tcPr>
          <w:p w14:paraId="3316CBA9"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0C8FF1A2"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747051D8" w14:textId="77777777" w:rsidTr="001608AD">
        <w:tc>
          <w:tcPr>
            <w:tcW w:w="809" w:type="pct"/>
            <w:vMerge/>
          </w:tcPr>
          <w:p w14:paraId="64CF1C1C"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7876475E"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bCs/>
                <w:sz w:val="18"/>
                <w:szCs w:val="18"/>
              </w:rPr>
              <w:t>Government water supply</w:t>
            </w:r>
          </w:p>
        </w:tc>
        <w:tc>
          <w:tcPr>
            <w:tcW w:w="121" w:type="pct"/>
          </w:tcPr>
          <w:p w14:paraId="6C9CE23F"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59A089E4"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The quality of the govt. water supply (5-point scale)</w:t>
            </w:r>
          </w:p>
        </w:tc>
        <w:tc>
          <w:tcPr>
            <w:tcW w:w="508" w:type="pct"/>
          </w:tcPr>
          <w:p w14:paraId="7ED6C52B"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1056FE8E"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Sopranzetti (2015)</w:t>
            </w:r>
          </w:p>
        </w:tc>
      </w:tr>
      <w:tr w:rsidR="00974B00" w:rsidRPr="008512CA" w14:paraId="42CD713F" w14:textId="77777777" w:rsidTr="001608AD">
        <w:tc>
          <w:tcPr>
            <w:tcW w:w="809" w:type="pct"/>
            <w:vMerge/>
          </w:tcPr>
          <w:p w14:paraId="1400B785"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7A8D1A17"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Government waste disposal services</w:t>
            </w:r>
          </w:p>
        </w:tc>
        <w:tc>
          <w:tcPr>
            <w:tcW w:w="121" w:type="pct"/>
          </w:tcPr>
          <w:p w14:paraId="122EEE14"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2D702359"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Condition of waste disposal service (5-point scale)</w:t>
            </w:r>
          </w:p>
        </w:tc>
        <w:tc>
          <w:tcPr>
            <w:tcW w:w="508" w:type="pct"/>
          </w:tcPr>
          <w:p w14:paraId="4208DC02" w14:textId="77777777" w:rsidR="00974B00" w:rsidRPr="008512CA" w:rsidRDefault="00974B00" w:rsidP="00974B00">
            <w:pPr>
              <w:spacing w:after="0" w:line="240" w:lineRule="auto"/>
              <w:jc w:val="both"/>
              <w:rPr>
                <w:rFonts w:ascii="Times New Roman" w:hAnsi="Times New Roman"/>
                <w:sz w:val="18"/>
                <w:szCs w:val="18"/>
              </w:rPr>
            </w:pPr>
          </w:p>
          <w:p w14:paraId="68ED07EC"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6855E8B6"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4AFBD1C9" w14:textId="77777777" w:rsidTr="001608AD">
        <w:tc>
          <w:tcPr>
            <w:tcW w:w="809" w:type="pct"/>
            <w:vMerge/>
          </w:tcPr>
          <w:p w14:paraId="5E7E63A3"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31C157AE"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Water Logging</w:t>
            </w:r>
          </w:p>
        </w:tc>
        <w:tc>
          <w:tcPr>
            <w:tcW w:w="121" w:type="pct"/>
          </w:tcPr>
          <w:p w14:paraId="614D8487"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75E21278"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Waterlogging condition nearby (5-point scale)</w:t>
            </w:r>
          </w:p>
        </w:tc>
        <w:tc>
          <w:tcPr>
            <w:tcW w:w="508" w:type="pct"/>
          </w:tcPr>
          <w:p w14:paraId="7CEB8737"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72AF5279"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Islam et al. (2020)</w:t>
            </w:r>
          </w:p>
        </w:tc>
      </w:tr>
      <w:tr w:rsidR="00974B00" w:rsidRPr="008512CA" w14:paraId="29822EFE" w14:textId="77777777" w:rsidTr="001608AD">
        <w:tc>
          <w:tcPr>
            <w:tcW w:w="809" w:type="pct"/>
            <w:vMerge/>
          </w:tcPr>
          <w:p w14:paraId="39ABE02A"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11C3846D"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Land Fill</w:t>
            </w:r>
          </w:p>
        </w:tc>
        <w:tc>
          <w:tcPr>
            <w:tcW w:w="121" w:type="pct"/>
          </w:tcPr>
          <w:p w14:paraId="14BC02EC"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0BC8C97E"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Landfilling by waste (5-point scale)</w:t>
            </w:r>
          </w:p>
        </w:tc>
        <w:tc>
          <w:tcPr>
            <w:tcW w:w="508" w:type="pct"/>
          </w:tcPr>
          <w:p w14:paraId="30E68B44"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177974CA"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Islam et al. (2020)</w:t>
            </w:r>
          </w:p>
        </w:tc>
      </w:tr>
      <w:tr w:rsidR="00974B00" w:rsidRPr="008512CA" w14:paraId="7BDA1517" w14:textId="77777777" w:rsidTr="001608AD">
        <w:tc>
          <w:tcPr>
            <w:tcW w:w="809" w:type="pct"/>
            <w:vMerge/>
          </w:tcPr>
          <w:p w14:paraId="0251964D"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0EFFBB27"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bCs/>
                <w:sz w:val="18"/>
                <w:szCs w:val="18"/>
              </w:rPr>
              <w:t>Noise pollution</w:t>
            </w:r>
          </w:p>
        </w:tc>
        <w:tc>
          <w:tcPr>
            <w:tcW w:w="121" w:type="pct"/>
          </w:tcPr>
          <w:p w14:paraId="03BB7CF9"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4AB6109B"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Degree of noise in the house (5-point scale)</w:t>
            </w:r>
          </w:p>
        </w:tc>
        <w:tc>
          <w:tcPr>
            <w:tcW w:w="508" w:type="pct"/>
          </w:tcPr>
          <w:p w14:paraId="45A7F455"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57553B8B"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65537D11" w14:textId="77777777" w:rsidTr="001608AD">
        <w:tc>
          <w:tcPr>
            <w:tcW w:w="809" w:type="pct"/>
            <w:vMerge/>
          </w:tcPr>
          <w:p w14:paraId="78680C23"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4AA6936D"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Robbery/Thief case</w:t>
            </w:r>
          </w:p>
        </w:tc>
        <w:tc>
          <w:tcPr>
            <w:tcW w:w="121" w:type="pct"/>
          </w:tcPr>
          <w:p w14:paraId="7372880C"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0BDA3132"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Frequency of robbery or thief case in the area (5-point scale)</w:t>
            </w:r>
          </w:p>
        </w:tc>
        <w:tc>
          <w:tcPr>
            <w:tcW w:w="508" w:type="pct"/>
          </w:tcPr>
          <w:p w14:paraId="4C9DEFF4"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620B4499"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2C3659E7" w14:textId="77777777" w:rsidTr="001608AD">
        <w:tc>
          <w:tcPr>
            <w:tcW w:w="809" w:type="pct"/>
            <w:vMerge/>
          </w:tcPr>
          <w:p w14:paraId="4EF1ED0F"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shd w:val="clear" w:color="auto" w:fill="auto"/>
          </w:tcPr>
          <w:p w14:paraId="32204A44"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Incidence of Snake/Frog Infestation</w:t>
            </w:r>
          </w:p>
        </w:tc>
        <w:tc>
          <w:tcPr>
            <w:tcW w:w="121" w:type="pct"/>
          </w:tcPr>
          <w:p w14:paraId="1BCDE92C" w14:textId="77777777" w:rsidR="00974B00" w:rsidRPr="008512CA" w:rsidRDefault="00974B00" w:rsidP="00974B00">
            <w:pPr>
              <w:spacing w:after="0" w:line="240" w:lineRule="auto"/>
              <w:jc w:val="both"/>
              <w:rPr>
                <w:rFonts w:ascii="Times New Roman" w:hAnsi="Times New Roman"/>
                <w:sz w:val="18"/>
                <w:szCs w:val="18"/>
              </w:rPr>
            </w:pPr>
          </w:p>
        </w:tc>
        <w:tc>
          <w:tcPr>
            <w:tcW w:w="1895" w:type="pct"/>
            <w:shd w:val="clear" w:color="auto" w:fill="auto"/>
          </w:tcPr>
          <w:p w14:paraId="457707FD"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Respondent Perception (5-point scale)</w:t>
            </w:r>
          </w:p>
        </w:tc>
        <w:tc>
          <w:tcPr>
            <w:tcW w:w="508" w:type="pct"/>
          </w:tcPr>
          <w:p w14:paraId="027A47EF" w14:textId="77777777" w:rsidR="00974B00" w:rsidRPr="008512CA" w:rsidRDefault="00974B00" w:rsidP="00974B00">
            <w:pPr>
              <w:spacing w:after="0" w:line="240" w:lineRule="auto"/>
              <w:jc w:val="center"/>
              <w:rPr>
                <w:rFonts w:ascii="Times New Roman" w:hAnsi="Times New Roman"/>
                <w:sz w:val="18"/>
                <w:szCs w:val="18"/>
              </w:rPr>
            </w:pPr>
          </w:p>
          <w:p w14:paraId="28265931"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62387D93"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10199393" w14:textId="77777777" w:rsidTr="001608AD">
        <w:tc>
          <w:tcPr>
            <w:tcW w:w="809" w:type="pct"/>
            <w:vMerge/>
          </w:tcPr>
          <w:p w14:paraId="3C23C32B"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430310B4"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Dog nuisance</w:t>
            </w:r>
          </w:p>
        </w:tc>
        <w:tc>
          <w:tcPr>
            <w:tcW w:w="121" w:type="pct"/>
          </w:tcPr>
          <w:p w14:paraId="67A49930"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3095B170"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Respondent Perception (5-point scale)</w:t>
            </w:r>
          </w:p>
        </w:tc>
        <w:tc>
          <w:tcPr>
            <w:tcW w:w="508" w:type="pct"/>
          </w:tcPr>
          <w:p w14:paraId="79C4D7D9"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0F998896"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tr w:rsidR="00974B00" w:rsidRPr="008512CA" w14:paraId="51A1CF1A" w14:textId="77777777" w:rsidTr="001608AD">
        <w:tc>
          <w:tcPr>
            <w:tcW w:w="809" w:type="pct"/>
            <w:vMerge/>
          </w:tcPr>
          <w:p w14:paraId="403F20E8" w14:textId="77777777" w:rsidR="00974B00" w:rsidRPr="008512CA" w:rsidRDefault="00974B00" w:rsidP="00974B00">
            <w:pPr>
              <w:spacing w:after="0" w:line="240" w:lineRule="auto"/>
              <w:jc w:val="both"/>
              <w:rPr>
                <w:rFonts w:ascii="Times New Roman" w:hAnsi="Times New Roman"/>
                <w:sz w:val="18"/>
                <w:szCs w:val="18"/>
              </w:rPr>
            </w:pPr>
          </w:p>
        </w:tc>
        <w:tc>
          <w:tcPr>
            <w:tcW w:w="734" w:type="pct"/>
            <w:gridSpan w:val="2"/>
          </w:tcPr>
          <w:p w14:paraId="50DE2817"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Perceived Problem of Slanders</w:t>
            </w:r>
          </w:p>
        </w:tc>
        <w:tc>
          <w:tcPr>
            <w:tcW w:w="121" w:type="pct"/>
          </w:tcPr>
          <w:p w14:paraId="75B4E2F4" w14:textId="77777777" w:rsidR="00974B00" w:rsidRPr="008512CA" w:rsidRDefault="00974B00" w:rsidP="00974B00">
            <w:pPr>
              <w:spacing w:after="0" w:line="240" w:lineRule="auto"/>
              <w:jc w:val="both"/>
              <w:rPr>
                <w:rFonts w:ascii="Times New Roman" w:hAnsi="Times New Roman"/>
                <w:sz w:val="18"/>
                <w:szCs w:val="18"/>
              </w:rPr>
            </w:pPr>
          </w:p>
        </w:tc>
        <w:tc>
          <w:tcPr>
            <w:tcW w:w="1895" w:type="pct"/>
          </w:tcPr>
          <w:p w14:paraId="37739A5C"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Respondent Perception (5-point scale)</w:t>
            </w:r>
          </w:p>
        </w:tc>
        <w:tc>
          <w:tcPr>
            <w:tcW w:w="508" w:type="pct"/>
          </w:tcPr>
          <w:p w14:paraId="68F58EAA" w14:textId="77777777" w:rsidR="00974B00" w:rsidRPr="008512CA" w:rsidRDefault="00974B00" w:rsidP="00974B00">
            <w:pPr>
              <w:spacing w:after="0" w:line="240" w:lineRule="auto"/>
              <w:jc w:val="center"/>
              <w:rPr>
                <w:rFonts w:ascii="Times New Roman" w:hAnsi="Times New Roman"/>
                <w:sz w:val="18"/>
                <w:szCs w:val="18"/>
              </w:rPr>
            </w:pPr>
            <w:r w:rsidRPr="008512CA">
              <w:rPr>
                <w:rFonts w:ascii="Times New Roman" w:hAnsi="Times New Roman"/>
                <w:sz w:val="18"/>
                <w:szCs w:val="18"/>
              </w:rPr>
              <w:t>-</w:t>
            </w:r>
          </w:p>
        </w:tc>
        <w:tc>
          <w:tcPr>
            <w:tcW w:w="933" w:type="pct"/>
          </w:tcPr>
          <w:p w14:paraId="2F6F0865" w14:textId="77777777" w:rsidR="00974B00" w:rsidRPr="008512CA" w:rsidRDefault="00974B00" w:rsidP="00974B00">
            <w:pPr>
              <w:spacing w:after="0" w:line="240" w:lineRule="auto"/>
              <w:jc w:val="both"/>
              <w:rPr>
                <w:rFonts w:ascii="Times New Roman" w:hAnsi="Times New Roman"/>
                <w:sz w:val="18"/>
                <w:szCs w:val="18"/>
              </w:rPr>
            </w:pPr>
            <w:r w:rsidRPr="008512CA">
              <w:rPr>
                <w:rFonts w:ascii="Times New Roman" w:hAnsi="Times New Roman"/>
                <w:sz w:val="18"/>
                <w:szCs w:val="18"/>
              </w:rPr>
              <w:t>Author’s compilation (2023)</w:t>
            </w:r>
          </w:p>
        </w:tc>
      </w:tr>
      <w:bookmarkEnd w:id="4"/>
    </w:tbl>
    <w:p w14:paraId="689D0B1E" w14:textId="777A6759" w:rsidR="00CF17F0" w:rsidRPr="00622D31" w:rsidRDefault="00CF17F0" w:rsidP="00CF17F0">
      <w:pPr>
        <w:spacing w:after="0" w:line="240" w:lineRule="auto"/>
        <w:jc w:val="both"/>
        <w:rPr>
          <w:rFonts w:ascii="Times New Roman" w:hAnsi="Times New Roman"/>
          <w:i/>
          <w:color w:val="000000" w:themeColor="text1"/>
          <w:sz w:val="18"/>
          <w:szCs w:val="18"/>
          <w:shd w:val="clear" w:color="auto" w:fill="FFFFFF"/>
        </w:rPr>
        <w:sectPr w:rsidR="00CF17F0" w:rsidRPr="00622D31" w:rsidSect="00EC6683">
          <w:type w:val="continuous"/>
          <w:pgSz w:w="11910" w:h="16840"/>
          <w:pgMar w:top="1123" w:right="1022" w:bottom="864" w:left="1152" w:header="706" w:footer="677" w:gutter="0"/>
          <w:pgNumType w:start="4"/>
          <w:cols w:space="720"/>
          <w:docGrid w:linePitch="299"/>
        </w:sectPr>
      </w:pPr>
    </w:p>
    <w:p w14:paraId="056D45E5" w14:textId="77777777" w:rsidR="008512CA" w:rsidRDefault="008512CA" w:rsidP="00CF28CC">
      <w:pPr>
        <w:spacing w:after="0" w:line="240" w:lineRule="auto"/>
        <w:jc w:val="both"/>
        <w:rPr>
          <w:rFonts w:ascii="Times New Roman" w:hAnsi="Times New Roman"/>
          <w:b/>
          <w:bCs/>
          <w:sz w:val="20"/>
          <w:szCs w:val="20"/>
        </w:rPr>
      </w:pPr>
    </w:p>
    <w:p w14:paraId="4C1F2254" w14:textId="77777777" w:rsidR="008512CA" w:rsidRDefault="008512CA" w:rsidP="00CF28CC">
      <w:pPr>
        <w:spacing w:after="0" w:line="240" w:lineRule="auto"/>
        <w:jc w:val="both"/>
        <w:rPr>
          <w:rFonts w:ascii="Times New Roman" w:hAnsi="Times New Roman"/>
          <w:b/>
          <w:bCs/>
          <w:sz w:val="20"/>
          <w:szCs w:val="20"/>
        </w:rPr>
      </w:pPr>
    </w:p>
    <w:p w14:paraId="36DD03FD" w14:textId="77777777" w:rsidR="00CF28CC" w:rsidRPr="00CF28CC" w:rsidRDefault="00CF28CC" w:rsidP="00CF28CC">
      <w:pPr>
        <w:spacing w:after="0" w:line="240" w:lineRule="auto"/>
        <w:jc w:val="both"/>
        <w:rPr>
          <w:rFonts w:ascii="Times New Roman" w:hAnsi="Times New Roman"/>
          <w:b/>
          <w:bCs/>
          <w:sz w:val="20"/>
          <w:szCs w:val="20"/>
        </w:rPr>
      </w:pPr>
      <w:r w:rsidRPr="00CF28CC">
        <w:rPr>
          <w:rFonts w:ascii="Times New Roman" w:hAnsi="Times New Roman"/>
          <w:b/>
          <w:bCs/>
          <w:sz w:val="20"/>
          <w:szCs w:val="20"/>
        </w:rPr>
        <w:lastRenderedPageBreak/>
        <w:t xml:space="preserve">Theoretical Framework </w:t>
      </w:r>
    </w:p>
    <w:p w14:paraId="1E898FCC" w14:textId="493950C9" w:rsidR="00AE5253" w:rsidRPr="00E71158" w:rsidRDefault="00AE5253" w:rsidP="00AE5253">
      <w:pPr>
        <w:spacing w:line="240" w:lineRule="auto"/>
        <w:jc w:val="both"/>
        <w:rPr>
          <w:rFonts w:ascii="Times New Roman" w:hAnsi="Times New Roman"/>
          <w:sz w:val="20"/>
          <w:szCs w:val="20"/>
        </w:rPr>
      </w:pPr>
      <w:r w:rsidRPr="00E71158">
        <w:rPr>
          <w:rFonts w:ascii="Times New Roman" w:hAnsi="Times New Roman"/>
          <w:sz w:val="20"/>
          <w:szCs w:val="20"/>
        </w:rPr>
        <w:t>Diverse characteristics are inherent in housing and distinguished by their unique composition. The hedonic pricing process involves assigning value to various components of multidimensional commodities (Xiao &amp; Xiao, 2016). Each attribute has an inherent worth. Utilizing the hedonic price model facilitates the establishment of a correlation between the attributes of goods and their corresponding prices (Soler et al., 2019). House rental prices serve as the dependent variable in the present study, while a variety of factors related to their location, accessibility, neighborhood, and construction constitute the explanatory variables. The hedonic pricing strategy maximizes a household's utility function within a given budget ceiling and then uses that maximum to determine the marginal</w:t>
      </w:r>
      <w:r>
        <w:rPr>
          <w:rFonts w:ascii="Times New Roman" w:hAnsi="Times New Roman"/>
          <w:sz w:val="20"/>
          <w:szCs w:val="20"/>
        </w:rPr>
        <w:t xml:space="preserve"> </w:t>
      </w:r>
      <w:r w:rsidRPr="00E71158">
        <w:rPr>
          <w:rFonts w:ascii="Times New Roman" w:hAnsi="Times New Roman"/>
          <w:sz w:val="20"/>
          <w:szCs w:val="20"/>
        </w:rPr>
        <w:t xml:space="preserve">willingness to pay for various dwelling qualities (Xiao and Xiao, 2016). </w:t>
      </w:r>
    </w:p>
    <w:p w14:paraId="1E5E3C2F" w14:textId="77777777" w:rsidR="00AE5253" w:rsidRPr="00E71158" w:rsidRDefault="00AE5253" w:rsidP="00AE5253">
      <w:pPr>
        <w:spacing w:line="240" w:lineRule="auto"/>
        <w:rPr>
          <w:rFonts w:ascii="Times New Roman" w:hAnsi="Times New Roman"/>
          <w:sz w:val="20"/>
          <w:szCs w:val="20"/>
        </w:rPr>
      </w:pPr>
      <w:r w:rsidRPr="00E71158">
        <w:rPr>
          <w:rFonts w:ascii="Times New Roman" w:hAnsi="Times New Roman"/>
          <w:sz w:val="20"/>
          <w:szCs w:val="20"/>
        </w:rPr>
        <w:t>In the hedonic model, the utility function of a typical household is:</w:t>
      </w:r>
    </w:p>
    <w:p w14:paraId="20379DF5" w14:textId="77777777" w:rsidR="00AE5253" w:rsidRPr="00E71158" w:rsidRDefault="00AE5253" w:rsidP="00AE5253">
      <w:pPr>
        <w:spacing w:line="240" w:lineRule="auto"/>
        <w:jc w:val="right"/>
        <w:rPr>
          <w:rFonts w:ascii="Times New Roman" w:hAnsi="Times New Roman"/>
          <w:sz w:val="20"/>
          <w:szCs w:val="20"/>
        </w:rPr>
      </w:pPr>
      <m:oMath>
        <m:r>
          <w:rPr>
            <w:rFonts w:ascii="Cambria Math" w:hAnsi="Cambria Math"/>
            <w:sz w:val="20"/>
            <w:szCs w:val="20"/>
          </w:rPr>
          <m:t>U=U(</m:t>
        </m:r>
        <m:r>
          <m:rPr>
            <m:scr m:val="script"/>
            <m:sty m:val="p"/>
          </m:rPr>
          <w:rPr>
            <w:rFonts w:ascii="Cambria Math" w:hAnsi="Cambria Math"/>
            <w:sz w:val="20"/>
            <w:szCs w:val="20"/>
          </w:rPr>
          <m:t>l</m:t>
        </m:r>
        <m:r>
          <w:rPr>
            <w:rFonts w:ascii="Cambria Math" w:hAnsi="Cambria Math"/>
            <w:sz w:val="20"/>
            <w:szCs w:val="20"/>
          </w:rPr>
          <m:t>,H, N, T,L)</m:t>
        </m:r>
      </m:oMath>
      <w:r w:rsidRPr="00E71158">
        <w:rPr>
          <w:rFonts w:ascii="Times New Roman" w:hAnsi="Times New Roman"/>
          <w:sz w:val="20"/>
          <w:szCs w:val="20"/>
        </w:rPr>
        <w:t xml:space="preserve">         (Cui et al., 2018) (1)</w:t>
      </w:r>
    </w:p>
    <w:p w14:paraId="10B39367" w14:textId="77777777" w:rsidR="00AE5253" w:rsidRPr="00E71158" w:rsidRDefault="00AE5253" w:rsidP="00AE5253">
      <w:pPr>
        <w:spacing w:line="240" w:lineRule="auto"/>
        <w:ind w:firstLine="432"/>
        <w:jc w:val="both"/>
        <w:rPr>
          <w:rFonts w:ascii="Times New Roman" w:hAnsi="Times New Roman"/>
          <w:sz w:val="20"/>
          <w:szCs w:val="20"/>
        </w:rPr>
      </w:pPr>
      <w:r w:rsidRPr="00E71158">
        <w:rPr>
          <w:rFonts w:ascii="Times New Roman" w:hAnsi="Times New Roman"/>
          <w:sz w:val="20"/>
          <w:szCs w:val="20"/>
        </w:rPr>
        <w:t>The inquiry ℓ pertains to the location or source of the composite good index. The variables H, N, T, and L represent the distinct attributes of a house, neighborhood, transportation, and location, respectively. The objective is to optimize the utility of households, as expressed in Equation (1), while adhering to budget constraints.</w:t>
      </w:r>
    </w:p>
    <w:p w14:paraId="542A9043" w14:textId="77777777" w:rsidR="00AE5253" w:rsidRPr="00E71158" w:rsidRDefault="00AE5253" w:rsidP="00AE5253">
      <w:pPr>
        <w:spacing w:line="240" w:lineRule="auto"/>
        <w:jc w:val="right"/>
        <w:rPr>
          <w:rFonts w:ascii="Times New Roman" w:hAnsi="Times New Roman"/>
          <w:sz w:val="20"/>
          <w:szCs w:val="20"/>
        </w:rPr>
      </w:pPr>
      <m:oMath>
        <m:r>
          <w:rPr>
            <w:rFonts w:ascii="Cambria Math" w:hAnsi="Cambria Math"/>
            <w:sz w:val="20"/>
            <w:szCs w:val="20"/>
          </w:rPr>
          <m:t>I-CPc-R=0</m:t>
        </m:r>
      </m:oMath>
      <w:r w:rsidRPr="00E71158">
        <w:rPr>
          <w:rFonts w:ascii="Times New Roman" w:hAnsi="Times New Roman"/>
          <w:sz w:val="20"/>
          <w:szCs w:val="20"/>
        </w:rPr>
        <w:t xml:space="preserve">             (Cui et al., 2018) (2)</w:t>
      </w:r>
    </w:p>
    <w:p w14:paraId="7FED3CDE" w14:textId="77777777" w:rsidR="00AE5253" w:rsidRPr="00E71158" w:rsidRDefault="00AE5253" w:rsidP="00AE5253">
      <w:pPr>
        <w:spacing w:line="240" w:lineRule="auto"/>
        <w:ind w:firstLine="432"/>
        <w:jc w:val="both"/>
        <w:rPr>
          <w:rFonts w:ascii="Times New Roman" w:hAnsi="Times New Roman"/>
          <w:sz w:val="20"/>
          <w:szCs w:val="20"/>
        </w:rPr>
      </w:pPr>
      <w:r w:rsidRPr="00E71158">
        <w:rPr>
          <w:rFonts w:ascii="Times New Roman" w:hAnsi="Times New Roman"/>
          <w:sz w:val="20"/>
          <w:szCs w:val="20"/>
        </w:rPr>
        <w:t xml:space="preserve">The variable </w:t>
      </w:r>
      <m:oMath>
        <m:r>
          <w:rPr>
            <w:rFonts w:ascii="Cambria Math" w:hAnsi="Cambria Math"/>
            <w:sz w:val="20"/>
            <w:szCs w:val="20"/>
          </w:rPr>
          <m:t>R</m:t>
        </m:r>
      </m:oMath>
      <w:r w:rsidRPr="00E71158">
        <w:rPr>
          <w:rFonts w:ascii="Times New Roman" w:hAnsi="Times New Roman"/>
          <w:sz w:val="20"/>
          <w:szCs w:val="20"/>
        </w:rPr>
        <w:t xml:space="preserve"> denotes monthly income, whereas </w:t>
      </w:r>
      <m:oMath>
        <m:r>
          <w:rPr>
            <w:rFonts w:ascii="Cambria Math" w:hAnsi="Cambria Math"/>
            <w:sz w:val="20"/>
            <w:szCs w:val="20"/>
          </w:rPr>
          <m:t>CPc</m:t>
        </m:r>
      </m:oMath>
      <w:r w:rsidRPr="00E71158">
        <w:rPr>
          <w:rFonts w:ascii="Times New Roman" w:hAnsi="Times New Roman"/>
          <w:sz w:val="20"/>
          <w:szCs w:val="20"/>
        </w:rPr>
        <w:t xml:space="preserve"> refers to the prices of consumption goods included in the index and represents monthly house rents. The hedonic pricing approach posits that residential property pricing is contingent on discrete characteristics. Construction of houses intended for sale is not prevalent in Khulna City (Sowgat et al., 2016). However, the rental of apartments within these constructed houses is a commonly observed practice within the city. Studies indicate that the cost of renting a house is contingent upon various factors, including, but not limited to, the structural, neighborhood, location, and transportation attributes (Kauko, 2003). Consequently, the function that governs the determination of rent can be expressed as:  </w:t>
      </w:r>
    </w:p>
    <w:p w14:paraId="4B450B61" w14:textId="77777777" w:rsidR="00AE5253" w:rsidRPr="00E71158" w:rsidRDefault="00AE5253" w:rsidP="00AE5253">
      <w:pPr>
        <w:spacing w:line="240" w:lineRule="auto"/>
        <w:jc w:val="right"/>
        <w:rPr>
          <w:rFonts w:ascii="Times New Roman" w:hAnsi="Times New Roman"/>
          <w:sz w:val="20"/>
          <w:szCs w:val="20"/>
        </w:rPr>
      </w:pPr>
      <m:oMath>
        <m:r>
          <w:rPr>
            <w:rFonts w:ascii="Cambria Math" w:hAnsi="Cambria Math"/>
            <w:sz w:val="20"/>
            <w:szCs w:val="20"/>
          </w:rPr>
          <m:t>R=R(H,N,T,L)</m:t>
        </m:r>
      </m:oMath>
      <w:r w:rsidRPr="00E71158">
        <w:rPr>
          <w:rFonts w:ascii="Times New Roman" w:hAnsi="Times New Roman"/>
          <w:sz w:val="20"/>
          <w:szCs w:val="20"/>
        </w:rPr>
        <w:t xml:space="preserve">                                  (3)</w:t>
      </w:r>
    </w:p>
    <w:p w14:paraId="32D27675" w14:textId="77777777" w:rsidR="00AE5253" w:rsidRDefault="00AE5253" w:rsidP="00AE5253">
      <w:pPr>
        <w:spacing w:line="240" w:lineRule="auto"/>
        <w:rPr>
          <w:rFonts w:ascii="Times New Roman" w:hAnsi="Times New Roman"/>
          <w:sz w:val="20"/>
          <w:szCs w:val="20"/>
        </w:rPr>
      </w:pPr>
      <w:r w:rsidRPr="00E71158">
        <w:rPr>
          <w:rFonts w:ascii="Times New Roman" w:hAnsi="Times New Roman"/>
          <w:sz w:val="20"/>
          <w:szCs w:val="20"/>
        </w:rPr>
        <w:t xml:space="preserve">And budget constraint, </w:t>
      </w:r>
    </w:p>
    <w:p w14:paraId="4B28D4D6" w14:textId="4BCAB5B4" w:rsidR="00AE5253" w:rsidRPr="00E71158" w:rsidRDefault="00AE5253" w:rsidP="00032345">
      <w:pPr>
        <w:spacing w:line="240" w:lineRule="auto"/>
        <w:jc w:val="right"/>
        <w:rPr>
          <w:rFonts w:ascii="Times New Roman" w:hAnsi="Times New Roman"/>
          <w:sz w:val="20"/>
          <w:szCs w:val="20"/>
        </w:rPr>
      </w:pPr>
      <w:r w:rsidRPr="00E71158">
        <w:rPr>
          <w:rFonts w:ascii="Times New Roman" w:hAnsi="Times New Roman"/>
          <w:sz w:val="20"/>
          <w:szCs w:val="20"/>
        </w:rPr>
        <w:t xml:space="preserve"> </w:t>
      </w:r>
      <m:oMath>
        <m:r>
          <w:rPr>
            <w:rFonts w:ascii="Cambria Math" w:hAnsi="Cambria Math"/>
            <w:sz w:val="20"/>
            <w:szCs w:val="20"/>
          </w:rPr>
          <m:t>I-CPc-R</m:t>
        </m:r>
        <m:d>
          <m:dPr>
            <m:ctrlPr>
              <w:rPr>
                <w:rFonts w:ascii="Cambria Math" w:hAnsi="Cambria Math"/>
                <w:i/>
                <w:sz w:val="20"/>
                <w:szCs w:val="20"/>
              </w:rPr>
            </m:ctrlPr>
          </m:dPr>
          <m:e>
            <m:r>
              <w:rPr>
                <w:rFonts w:ascii="Cambria Math" w:hAnsi="Cambria Math"/>
                <w:sz w:val="20"/>
                <w:szCs w:val="20"/>
              </w:rPr>
              <m:t>H,N,T,L</m:t>
            </m:r>
          </m:e>
        </m:d>
        <m:r>
          <w:rPr>
            <w:rFonts w:ascii="Cambria Math" w:hAnsi="Cambria Math"/>
            <w:sz w:val="20"/>
            <w:szCs w:val="20"/>
          </w:rPr>
          <m:t>=0</m:t>
        </m:r>
      </m:oMath>
      <w:r w:rsidRPr="00E71158">
        <w:rPr>
          <w:rFonts w:ascii="Times New Roman" w:hAnsi="Times New Roman"/>
          <w:sz w:val="20"/>
          <w:szCs w:val="20"/>
        </w:rPr>
        <w:t xml:space="preserve">      </w:t>
      </w:r>
      <w:r>
        <w:rPr>
          <w:rFonts w:ascii="Times New Roman" w:hAnsi="Times New Roman"/>
          <w:sz w:val="20"/>
          <w:szCs w:val="20"/>
        </w:rPr>
        <w:t xml:space="preserve">      </w:t>
      </w:r>
      <w:r w:rsidRPr="00E71158">
        <w:rPr>
          <w:rFonts w:ascii="Times New Roman" w:hAnsi="Times New Roman"/>
          <w:sz w:val="20"/>
          <w:szCs w:val="20"/>
        </w:rPr>
        <w:t xml:space="preserve">     (4)</w:t>
      </w:r>
    </w:p>
    <w:p w14:paraId="7879FD24" w14:textId="77777777" w:rsidR="00AE5253" w:rsidRPr="00E71158" w:rsidRDefault="00AE5253" w:rsidP="00AE5253">
      <w:pPr>
        <w:spacing w:after="0" w:line="240" w:lineRule="auto"/>
        <w:ind w:firstLine="432"/>
        <w:jc w:val="both"/>
        <w:rPr>
          <w:rFonts w:ascii="Times New Roman" w:hAnsi="Times New Roman"/>
          <w:sz w:val="20"/>
          <w:szCs w:val="20"/>
        </w:rPr>
      </w:pPr>
      <w:r w:rsidRPr="00E71158">
        <w:rPr>
          <w:rFonts w:ascii="Times New Roman" w:hAnsi="Times New Roman"/>
          <w:sz w:val="20"/>
          <w:szCs w:val="20"/>
        </w:rPr>
        <w:t>To enhance the efficiency of the utility function, it is imperative to compute the derivative of Equation (1) in relation to the modified budget constraint, as illustrated in Equation (4). This process enables derivation of the implicit price for each neighborhood attribute.</w:t>
      </w:r>
    </w:p>
    <w:p w14:paraId="7AF14164" w14:textId="77777777" w:rsidR="00AE5253" w:rsidRPr="00E71158" w:rsidRDefault="002F3E3A" w:rsidP="00AE5253">
      <w:pPr>
        <w:spacing w:after="0" w:line="240" w:lineRule="auto"/>
        <w:ind w:firstLine="432"/>
        <w:jc w:val="right"/>
        <w:rPr>
          <w:rFonts w:ascii="Times New Roman" w:hAnsi="Times New Roman"/>
          <w:sz w:val="20"/>
          <w:szCs w:val="20"/>
        </w:rPr>
      </w:pPr>
      <m:oMath>
        <m:f>
          <m:fPr>
            <m:ctrlPr>
              <w:rPr>
                <w:rFonts w:ascii="Cambria Math" w:hAnsi="Cambria Math"/>
                <w:i/>
                <w:sz w:val="20"/>
                <w:szCs w:val="20"/>
              </w:rPr>
            </m:ctrlPr>
          </m:fPr>
          <m:num>
            <m:r>
              <w:rPr>
                <w:rFonts w:ascii="Cambria Math" w:hAnsi="Cambria Math"/>
                <w:sz w:val="20"/>
                <w:szCs w:val="20"/>
              </w:rPr>
              <m:t>dR</m:t>
            </m:r>
          </m:num>
          <m:den>
            <m:r>
              <w:rPr>
                <w:rFonts w:ascii="Cambria Math" w:hAnsi="Cambria Math"/>
                <w:sz w:val="20"/>
                <w:szCs w:val="20"/>
              </w:rPr>
              <m:t>dQ</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dU/dQ</m:t>
            </m:r>
          </m:num>
          <m:den>
            <m:r>
              <w:rPr>
                <w:rFonts w:ascii="Cambria Math" w:hAnsi="Cambria Math"/>
                <w:sz w:val="20"/>
                <w:szCs w:val="20"/>
              </w:rPr>
              <m:t>dU/dC</m:t>
            </m:r>
          </m:den>
        </m:f>
      </m:oMath>
      <w:r w:rsidR="00AE5253" w:rsidRPr="00E71158">
        <w:rPr>
          <w:rFonts w:ascii="Times New Roman" w:hAnsi="Times New Roman"/>
          <w:sz w:val="20"/>
          <w:szCs w:val="20"/>
        </w:rPr>
        <w:t xml:space="preserve">                                            (5)</w:t>
      </w:r>
    </w:p>
    <w:p w14:paraId="14668826" w14:textId="77777777" w:rsidR="00AE5253" w:rsidRPr="00E71158" w:rsidRDefault="00AE5253" w:rsidP="008512CA">
      <w:pPr>
        <w:spacing w:after="0" w:line="240" w:lineRule="auto"/>
        <w:ind w:firstLine="432"/>
        <w:jc w:val="both"/>
        <w:rPr>
          <w:rFonts w:ascii="Times New Roman" w:hAnsi="Times New Roman"/>
          <w:sz w:val="20"/>
          <w:szCs w:val="20"/>
        </w:rPr>
      </w:pPr>
      <w:r w:rsidRPr="00E71158">
        <w:rPr>
          <w:rFonts w:ascii="Times New Roman" w:hAnsi="Times New Roman"/>
          <w:sz w:val="20"/>
          <w:szCs w:val="20"/>
        </w:rPr>
        <w:t xml:space="preserve">The marginal rate of substitution (MRS) between neighborhood qualities, indicated as N, and a composite good index, defined as C, is given by Equation (5). This equation shows how MRS works. The MRS is equal to the </w:t>
      </w:r>
      <w:r w:rsidRPr="00E71158">
        <w:rPr>
          <w:rFonts w:ascii="Times New Roman" w:hAnsi="Times New Roman"/>
          <w:sz w:val="20"/>
          <w:szCs w:val="20"/>
        </w:rPr>
        <w:lastRenderedPageBreak/>
        <w:t>rate at which households can trade N for C in the housing market, according to this equation (Islam et al., 2020). The current research uses equation (5) to assess the impact on value addition and reduction of neighborhood characteristics, such as home internal environment, exterior environment, ventilation, sports facilities, waterlogging, and landfills. These characteristics include the internal and external environments, ventilation, and waterlogging.</w:t>
      </w:r>
    </w:p>
    <w:p w14:paraId="3C81E628" w14:textId="77777777" w:rsidR="00AE5253" w:rsidRDefault="00AE5253" w:rsidP="008512CA">
      <w:pPr>
        <w:spacing w:after="0" w:line="240" w:lineRule="auto"/>
        <w:ind w:firstLine="432"/>
        <w:jc w:val="both"/>
        <w:rPr>
          <w:rFonts w:ascii="Times New Roman" w:hAnsi="Times New Roman"/>
          <w:sz w:val="20"/>
          <w:szCs w:val="20"/>
        </w:rPr>
      </w:pPr>
      <w:r w:rsidRPr="00E71158">
        <w:rPr>
          <w:rFonts w:ascii="Times New Roman" w:hAnsi="Times New Roman"/>
          <w:sz w:val="20"/>
          <w:szCs w:val="20"/>
        </w:rPr>
        <w:t>Equation (5) shows marginal rate of substitution (MRS) between neighborhood qualities (N) and a composite good index (C). MRS equals the housing market's N-C exchange rate. This study estimates equation (5) to determine how neighborhood factors, including house internal environment, exterior environment, ventilation, sports facilities, waterlogging, and landfills, affect value addition and decrease.</w:t>
      </w:r>
    </w:p>
    <w:p w14:paraId="34115046" w14:textId="77777777" w:rsidR="008512CA" w:rsidRPr="00E71158" w:rsidRDefault="008512CA" w:rsidP="008512CA">
      <w:pPr>
        <w:spacing w:after="0" w:line="240" w:lineRule="auto"/>
        <w:ind w:firstLine="432"/>
        <w:jc w:val="both"/>
        <w:rPr>
          <w:rFonts w:ascii="Times New Roman" w:hAnsi="Times New Roman"/>
          <w:sz w:val="20"/>
          <w:szCs w:val="20"/>
        </w:rPr>
      </w:pPr>
    </w:p>
    <w:p w14:paraId="5E6769E4" w14:textId="77777777" w:rsidR="00AE5253" w:rsidRPr="00976102" w:rsidRDefault="00AE5253" w:rsidP="00AE5253">
      <w:pPr>
        <w:spacing w:after="0" w:line="240" w:lineRule="auto"/>
        <w:jc w:val="both"/>
        <w:rPr>
          <w:rFonts w:ascii="Times New Roman" w:hAnsi="Times New Roman"/>
          <w:b/>
          <w:bCs/>
          <w:sz w:val="20"/>
          <w:szCs w:val="20"/>
        </w:rPr>
      </w:pPr>
      <w:r w:rsidRPr="00976102">
        <w:rPr>
          <w:rFonts w:ascii="Times New Roman" w:hAnsi="Times New Roman"/>
          <w:b/>
          <w:bCs/>
          <w:sz w:val="20"/>
          <w:szCs w:val="20"/>
        </w:rPr>
        <w:t>Econometric Model Estimation</w:t>
      </w:r>
    </w:p>
    <w:p w14:paraId="4056361B" w14:textId="77777777" w:rsidR="00AE5253" w:rsidRPr="00E71158" w:rsidRDefault="00AE5253" w:rsidP="008512CA">
      <w:pPr>
        <w:spacing w:after="0" w:line="240" w:lineRule="auto"/>
        <w:jc w:val="both"/>
        <w:rPr>
          <w:rFonts w:ascii="Times New Roman" w:hAnsi="Times New Roman"/>
          <w:sz w:val="20"/>
          <w:szCs w:val="20"/>
        </w:rPr>
      </w:pPr>
      <w:r w:rsidRPr="00E71158">
        <w:rPr>
          <w:rFonts w:ascii="Times New Roman" w:hAnsi="Times New Roman"/>
          <w:sz w:val="20"/>
          <w:szCs w:val="20"/>
        </w:rPr>
        <w:t xml:space="preserve">According to Sopranzetti (2015), the hedonic price method can be linear, logarithmic, semi-logarithmic, or box-cox. Therefore, we checked the nature of the dependent variable in both level and log form. We checked the detailed summary statistics of the dependent variable, house rent, in both log and level form. We also checked for skewness and kurtosis. </w:t>
      </w:r>
    </w:p>
    <w:p w14:paraId="46668153" w14:textId="77777777" w:rsidR="00AE5253" w:rsidRPr="00E71158" w:rsidRDefault="00AE5253" w:rsidP="008512CA">
      <w:pPr>
        <w:spacing w:after="0" w:line="240" w:lineRule="auto"/>
        <w:ind w:firstLine="432"/>
        <w:jc w:val="both"/>
        <w:rPr>
          <w:rFonts w:ascii="Times New Roman" w:hAnsi="Times New Roman"/>
          <w:sz w:val="20"/>
          <w:szCs w:val="20"/>
        </w:rPr>
      </w:pPr>
      <w:r w:rsidRPr="00E71158">
        <w:rPr>
          <w:rFonts w:ascii="Times New Roman" w:hAnsi="Times New Roman"/>
          <w:sz w:val="20"/>
          <w:szCs w:val="20"/>
        </w:rPr>
        <w:t xml:space="preserve">Most of the literature suggests a logarithmic dependent variable as it smoothens the data distribution (Islam et al., 2020). This logarithmic form of the dependent variable helps compute the demand elasticity of the independent variables. </w:t>
      </w:r>
    </w:p>
    <w:p w14:paraId="657C2CFC" w14:textId="77777777" w:rsidR="00AE5253" w:rsidRPr="00E71158" w:rsidRDefault="00AE5253" w:rsidP="00AE5253">
      <w:pPr>
        <w:spacing w:line="240" w:lineRule="auto"/>
        <w:ind w:firstLine="432"/>
        <w:jc w:val="both"/>
        <w:rPr>
          <w:rFonts w:ascii="Times New Roman" w:hAnsi="Times New Roman"/>
          <w:sz w:val="20"/>
          <w:szCs w:val="20"/>
        </w:rPr>
      </w:pPr>
      <w:r w:rsidRPr="00E71158">
        <w:rPr>
          <w:rFonts w:ascii="Times New Roman" w:hAnsi="Times New Roman"/>
          <w:sz w:val="20"/>
          <w:szCs w:val="20"/>
        </w:rPr>
        <w:t>The relationship between housing rent and neighborhood attributes N, as well as a composite good index C, is shown in Equation (5). Equation (5) can be reformulated as a population regression function in the following manner:</w:t>
      </w:r>
    </w:p>
    <w:p w14:paraId="67D6A599" w14:textId="77777777" w:rsidR="00AE5253" w:rsidRPr="00E71158" w:rsidRDefault="002F3E3A" w:rsidP="00AE5253">
      <w:pPr>
        <w:spacing w:line="240" w:lineRule="auto"/>
        <w:jc w:val="right"/>
        <w:rPr>
          <w:rFonts w:ascii="Times New Roman" w:hAnsi="Times New Roman"/>
          <w:sz w:val="20"/>
          <w:szCs w:val="20"/>
        </w:rPr>
      </w:pPr>
      <m:oMath>
        <m:sSub>
          <m:sSubPr>
            <m:ctrlPr>
              <w:rPr>
                <w:rFonts w:ascii="Cambria Math" w:hAnsi="Cambria Math"/>
                <w:i/>
                <w:sz w:val="20"/>
                <w:szCs w:val="20"/>
                <w:vertAlign w:val="subscript"/>
              </w:rPr>
            </m:ctrlPr>
          </m:sSubPr>
          <m:e>
            <m:r>
              <w:rPr>
                <w:rFonts w:ascii="Cambria Math" w:hAnsi="Cambria Math"/>
                <w:sz w:val="20"/>
                <w:szCs w:val="20"/>
                <w:vertAlign w:val="subscript"/>
              </w:rPr>
              <m:t>R</m:t>
            </m:r>
          </m:e>
          <m:sub>
            <m:r>
              <w:rPr>
                <w:rFonts w:ascii="Cambria Math" w:hAnsi="Cambria Math"/>
                <w:sz w:val="20"/>
                <w:szCs w:val="20"/>
                <w:vertAlign w:val="subscript"/>
              </w:rPr>
              <m:t>i</m:t>
            </m:r>
          </m:sub>
        </m:sSub>
        <m:r>
          <w:rPr>
            <w:rFonts w:ascii="Cambria Math" w:hAnsi="Cambria Math"/>
            <w:sz w:val="20"/>
            <w:szCs w:val="20"/>
            <w:vertAlign w:val="subscript"/>
          </w:rPr>
          <m:t>=</m:t>
        </m:r>
        <m:sSub>
          <m:sSubPr>
            <m:ctrlPr>
              <w:rPr>
                <w:rFonts w:ascii="Cambria Math" w:hAnsi="Cambria Math"/>
                <w:i/>
                <w:sz w:val="20"/>
                <w:szCs w:val="20"/>
                <w:vertAlign w:val="subscript"/>
              </w:rPr>
            </m:ctrlPr>
          </m:sSubPr>
          <m:e>
            <m:r>
              <w:rPr>
                <w:rFonts w:ascii="Cambria Math" w:hAnsi="Cambria Math"/>
                <w:sz w:val="20"/>
                <w:szCs w:val="20"/>
                <w:vertAlign w:val="subscript"/>
              </w:rPr>
              <m:t>X</m:t>
            </m:r>
          </m:e>
          <m:sub>
            <m:r>
              <w:rPr>
                <w:rFonts w:ascii="Cambria Math" w:hAnsi="Cambria Math"/>
                <w:sz w:val="20"/>
                <w:szCs w:val="20"/>
                <w:vertAlign w:val="subscript"/>
              </w:rPr>
              <m:t>i</m:t>
            </m:r>
          </m:sub>
        </m:sSub>
        <m:r>
          <w:rPr>
            <w:rFonts w:ascii="Cambria Math" w:hAnsi="Cambria Math"/>
            <w:sz w:val="20"/>
            <w:szCs w:val="20"/>
            <w:vertAlign w:val="subscript"/>
          </w:rPr>
          <m:t>α+</m:t>
        </m:r>
        <m:sSub>
          <m:sSubPr>
            <m:ctrlPr>
              <w:rPr>
                <w:rFonts w:ascii="Cambria Math" w:hAnsi="Cambria Math"/>
                <w:i/>
                <w:sz w:val="20"/>
                <w:szCs w:val="20"/>
                <w:vertAlign w:val="subscript"/>
              </w:rPr>
            </m:ctrlPr>
          </m:sSubPr>
          <m:e>
            <m:r>
              <w:rPr>
                <w:rFonts w:ascii="Cambria Math" w:hAnsi="Cambria Math"/>
                <w:sz w:val="20"/>
                <w:szCs w:val="20"/>
                <w:vertAlign w:val="subscript"/>
              </w:rPr>
              <m:t>ε</m:t>
            </m:r>
          </m:e>
          <m:sub>
            <m:r>
              <w:rPr>
                <w:rFonts w:ascii="Cambria Math" w:hAnsi="Cambria Math"/>
                <w:sz w:val="20"/>
                <w:szCs w:val="20"/>
                <w:vertAlign w:val="subscript"/>
              </w:rPr>
              <m:t>i</m:t>
            </m:r>
          </m:sub>
        </m:sSub>
      </m:oMath>
      <w:r w:rsidR="00AE5253" w:rsidRPr="00E71158">
        <w:rPr>
          <w:rFonts w:ascii="Times New Roman" w:hAnsi="Times New Roman"/>
          <w:sz w:val="20"/>
          <w:szCs w:val="20"/>
          <w:vertAlign w:val="subscript"/>
        </w:rPr>
        <w:t xml:space="preserve">                       </w:t>
      </w:r>
      <w:r w:rsidR="00AE5253" w:rsidRPr="00E71158">
        <w:rPr>
          <w:rFonts w:ascii="Times New Roman" w:hAnsi="Times New Roman"/>
          <w:sz w:val="20"/>
          <w:szCs w:val="20"/>
        </w:rPr>
        <w:t>(Islam et al., 2020)</w:t>
      </w:r>
      <w:r w:rsidR="00AE5253" w:rsidRPr="00E71158">
        <w:rPr>
          <w:rFonts w:ascii="Times New Roman" w:hAnsi="Times New Roman"/>
          <w:sz w:val="20"/>
          <w:szCs w:val="20"/>
          <w:vertAlign w:val="subscript"/>
        </w:rPr>
        <w:t xml:space="preserve"> </w:t>
      </w:r>
      <w:r w:rsidR="00AE5253" w:rsidRPr="00E71158">
        <w:rPr>
          <w:rFonts w:ascii="Times New Roman" w:hAnsi="Times New Roman"/>
          <w:sz w:val="20"/>
          <w:szCs w:val="20"/>
        </w:rPr>
        <w:t>(6)</w:t>
      </w:r>
    </w:p>
    <w:p w14:paraId="309BC78F" w14:textId="77777777" w:rsidR="00AE5253" w:rsidRPr="00E71158" w:rsidRDefault="00AE5253" w:rsidP="00AE5253">
      <w:pPr>
        <w:spacing w:line="240" w:lineRule="auto"/>
        <w:ind w:firstLine="432"/>
        <w:jc w:val="both"/>
        <w:rPr>
          <w:rFonts w:ascii="Times New Roman" w:hAnsi="Times New Roman"/>
          <w:sz w:val="20"/>
          <w:szCs w:val="20"/>
        </w:rPr>
      </w:pPr>
      <w:r w:rsidRPr="00E71158">
        <w:rPr>
          <w:rFonts w:ascii="Times New Roman" w:hAnsi="Times New Roman"/>
          <w:sz w:val="20"/>
          <w:szCs w:val="20"/>
        </w:rPr>
        <w:t xml:space="preserve">The subscript </w:t>
      </w:r>
      <m:oMath>
        <m:r>
          <w:rPr>
            <w:rFonts w:ascii="Cambria Math" w:hAnsi="Cambria Math"/>
            <w:sz w:val="20"/>
            <w:szCs w:val="20"/>
          </w:rPr>
          <m:t>i</m:t>
        </m:r>
      </m:oMath>
      <w:r w:rsidRPr="00E71158">
        <w:rPr>
          <w:rFonts w:ascii="Times New Roman" w:hAnsi="Times New Roman"/>
          <w:sz w:val="20"/>
          <w:szCs w:val="20"/>
        </w:rPr>
        <w:t xml:space="preserve"> designates households, while </w:t>
      </w:r>
      <m:oMath>
        <m:sSub>
          <m:sSubPr>
            <m:ctrlPr>
              <w:rPr>
                <w:rFonts w:ascii="Cambria Math" w:hAnsi="Cambria Math"/>
                <w:i/>
                <w:sz w:val="20"/>
                <w:szCs w:val="20"/>
                <w:vertAlign w:val="subscript"/>
              </w:rPr>
            </m:ctrlPr>
          </m:sSubPr>
          <m:e>
            <m:r>
              <w:rPr>
                <w:rFonts w:ascii="Cambria Math" w:hAnsi="Cambria Math"/>
                <w:sz w:val="20"/>
                <w:szCs w:val="20"/>
                <w:vertAlign w:val="subscript"/>
              </w:rPr>
              <m:t>R</m:t>
            </m:r>
          </m:e>
          <m:sub>
            <m:r>
              <w:rPr>
                <w:rFonts w:ascii="Cambria Math" w:hAnsi="Cambria Math"/>
                <w:sz w:val="20"/>
                <w:szCs w:val="20"/>
                <w:vertAlign w:val="subscript"/>
              </w:rPr>
              <m:t>i</m:t>
            </m:r>
          </m:sub>
        </m:sSub>
      </m:oMath>
      <w:r w:rsidRPr="00E71158">
        <w:rPr>
          <w:rFonts w:ascii="Times New Roman" w:hAnsi="Times New Roman"/>
          <w:sz w:val="20"/>
          <w:szCs w:val="20"/>
        </w:rPr>
        <w:t xml:space="preserve"> represents the natural logarithm of monthly house rent (Islam et al., 2020). The set of independent variables, denoted as Vector X</w:t>
      </w:r>
      <w:r w:rsidRPr="00E71158">
        <w:rPr>
          <w:rFonts w:ascii="Times New Roman" w:hAnsi="Times New Roman"/>
          <w:sz w:val="20"/>
          <w:szCs w:val="20"/>
          <w:vertAlign w:val="subscript"/>
        </w:rPr>
        <w:t>i</w:t>
      </w:r>
      <w:r w:rsidRPr="00E71158">
        <w:rPr>
          <w:rFonts w:ascii="Times New Roman" w:hAnsi="Times New Roman"/>
          <w:sz w:val="20"/>
          <w:szCs w:val="20"/>
        </w:rPr>
        <w:t xml:space="preserve">, comprises composite goods C and neighborhood attributes N, which include housing and other relevant features of the neighborhood. The vector α represents the coefficients that require estimation, whereas </w:t>
      </w:r>
      <w:proofErr w:type="spellStart"/>
      <w:r w:rsidRPr="00E71158">
        <w:rPr>
          <w:rFonts w:ascii="Times New Roman" w:hAnsi="Times New Roman"/>
          <w:sz w:val="20"/>
          <w:szCs w:val="20"/>
        </w:rPr>
        <w:t>ε</w:t>
      </w:r>
      <w:r w:rsidRPr="00E71158">
        <w:rPr>
          <w:rFonts w:ascii="Times New Roman" w:hAnsi="Times New Roman"/>
          <w:sz w:val="20"/>
          <w:szCs w:val="20"/>
          <w:vertAlign w:val="subscript"/>
        </w:rPr>
        <w:t>i</w:t>
      </w:r>
      <w:proofErr w:type="spellEnd"/>
      <w:r w:rsidRPr="00E71158">
        <w:rPr>
          <w:rFonts w:ascii="Times New Roman" w:hAnsi="Times New Roman"/>
          <w:sz w:val="20"/>
          <w:szCs w:val="20"/>
        </w:rPr>
        <w:t xml:space="preserve"> denotes the stochastic error term. Equation (6) can be simplified as follows:</w:t>
      </w:r>
    </w:p>
    <w:p w14:paraId="63437EC8" w14:textId="77777777" w:rsidR="00AE5253" w:rsidRPr="00E71158" w:rsidRDefault="002F3E3A" w:rsidP="00AE5253">
      <w:pPr>
        <w:spacing w:line="240" w:lineRule="auto"/>
        <w:jc w:val="right"/>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1</m:t>
            </m:r>
          </m:sub>
        </m:sSub>
        <m:d>
          <m:dPr>
            <m:ctrlPr>
              <w:rPr>
                <w:rFonts w:ascii="Cambria Math" w:hAnsi="Cambria Math"/>
                <w:i/>
                <w:sz w:val="20"/>
                <w:szCs w:val="20"/>
              </w:rPr>
            </m:ctrlPr>
          </m:dPr>
          <m:e>
            <m:r>
              <w:rPr>
                <w:rFonts w:ascii="Cambria Math" w:hAnsi="Cambria Math"/>
                <w:sz w:val="20"/>
                <w:szCs w:val="20"/>
              </w:rPr>
              <m:t>income</m:t>
            </m:r>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ij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in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4</m:t>
            </m:r>
          </m:sub>
        </m:sSub>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5</m:t>
            </m:r>
          </m:sub>
        </m:sSub>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im</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i</m:t>
            </m:r>
          </m:sub>
        </m:sSub>
      </m:oMath>
      <w:r w:rsidR="00AE5253" w:rsidRPr="00E71158">
        <w:rPr>
          <w:rFonts w:ascii="Times New Roman" w:hAnsi="Times New Roman"/>
          <w:sz w:val="20"/>
          <w:szCs w:val="20"/>
          <w:vertAlign w:val="subscript"/>
        </w:rPr>
        <w:t xml:space="preserve">     </w:t>
      </w:r>
      <w:r w:rsidR="00AE5253">
        <w:rPr>
          <w:rFonts w:ascii="Times New Roman" w:hAnsi="Times New Roman"/>
          <w:sz w:val="20"/>
          <w:szCs w:val="20"/>
          <w:vertAlign w:val="subscript"/>
        </w:rPr>
        <w:t xml:space="preserve"> </w:t>
      </w:r>
      <w:r w:rsidR="00AE5253" w:rsidRPr="00E71158">
        <w:rPr>
          <w:rFonts w:ascii="Times New Roman" w:hAnsi="Times New Roman"/>
          <w:sz w:val="20"/>
          <w:szCs w:val="20"/>
          <w:vertAlign w:val="subscript"/>
        </w:rPr>
        <w:t xml:space="preserve"> </w:t>
      </w:r>
      <w:r w:rsidR="00AE5253" w:rsidRPr="00E71158">
        <w:rPr>
          <w:rFonts w:ascii="Times New Roman" w:hAnsi="Times New Roman"/>
          <w:sz w:val="20"/>
          <w:szCs w:val="20"/>
        </w:rPr>
        <w:t>(Islam et al., 2020)</w:t>
      </w:r>
      <w:r w:rsidR="00AE5253" w:rsidRPr="00E71158">
        <w:rPr>
          <w:rFonts w:ascii="Times New Roman" w:hAnsi="Times New Roman"/>
          <w:sz w:val="20"/>
          <w:szCs w:val="20"/>
          <w:vertAlign w:val="subscript"/>
        </w:rPr>
        <w:t xml:space="preserve"> </w:t>
      </w:r>
      <w:r w:rsidR="00AE5253" w:rsidRPr="00E71158">
        <w:rPr>
          <w:rFonts w:ascii="Times New Roman" w:hAnsi="Times New Roman"/>
          <w:sz w:val="20"/>
          <w:szCs w:val="20"/>
        </w:rPr>
        <w:t>(7)</w:t>
      </w:r>
    </w:p>
    <w:p w14:paraId="2F63A396" w14:textId="77777777" w:rsidR="00AE5253" w:rsidRDefault="00AE5253" w:rsidP="00412B6D">
      <w:pPr>
        <w:spacing w:after="0" w:line="240" w:lineRule="auto"/>
        <w:ind w:firstLine="432"/>
        <w:jc w:val="both"/>
        <w:rPr>
          <w:rFonts w:ascii="Times New Roman" w:hAnsi="Times New Roman"/>
          <w:sz w:val="20"/>
          <w:szCs w:val="20"/>
        </w:rPr>
      </w:pPr>
      <w:r w:rsidRPr="00E71158">
        <w:rPr>
          <w:rFonts w:ascii="Times New Roman" w:hAnsi="Times New Roman"/>
          <w:sz w:val="20"/>
          <w:szCs w:val="20"/>
        </w:rPr>
        <w:t>The variable</w:t>
      </w:r>
      <m:oMath>
        <m:r>
          <w:rPr>
            <w:rFonts w:ascii="Cambria Math" w:hAnsi="Cambria Math"/>
            <w:sz w:val="20"/>
            <w:szCs w:val="20"/>
          </w:rPr>
          <m:t xml:space="preserve"> income</m:t>
        </m:r>
      </m:oMath>
      <w:r w:rsidRPr="00E71158">
        <w:rPr>
          <w:rFonts w:ascii="Times New Roman" w:hAnsi="Times New Roman"/>
          <w:sz w:val="20"/>
          <w:szCs w:val="20"/>
        </w:rPr>
        <w:t xml:space="preserve"> denotes the monthly income of the primary respondent. The variable H denotes the structural characteristics of a building, including its age, number of rooms and washrooms, floor materials, and garages. The variables T, L, and N are utilized to represent distinct attributes related to transportation, location, and neighborhood. T pertains to transportation attributes, such as proximity to bus and train stations, while L pertains to location attributes, such as proximity to major job centers, schools, hospitals, parks, and other relevant amenities. Lastly, N pertains to neighborhood attributes such as the </w:t>
      </w:r>
      <w:r w:rsidRPr="00E71158">
        <w:rPr>
          <w:rFonts w:ascii="Times New Roman" w:hAnsi="Times New Roman"/>
          <w:sz w:val="20"/>
          <w:szCs w:val="20"/>
        </w:rPr>
        <w:lastRenderedPageBreak/>
        <w:t>fire extinguishing system, ventilation, sport facilities, waterlogging, water supply, robbery, noise pollution, and landfills. The marginal effect of each neighborhood variable on house rent, derived from equation (7), and a threshold neighborhood characteristic are used to calculate the WTP.</w:t>
      </w:r>
    </w:p>
    <w:p w14:paraId="7B5B74D3" w14:textId="77777777" w:rsidR="00412B6D" w:rsidRPr="00E71158" w:rsidRDefault="00412B6D" w:rsidP="00412B6D">
      <w:pPr>
        <w:spacing w:after="0" w:line="240" w:lineRule="auto"/>
        <w:ind w:firstLine="432"/>
        <w:jc w:val="both"/>
        <w:rPr>
          <w:rFonts w:ascii="Times New Roman" w:hAnsi="Times New Roman"/>
          <w:sz w:val="20"/>
          <w:szCs w:val="20"/>
        </w:rPr>
      </w:pPr>
    </w:p>
    <w:p w14:paraId="1C877EAC" w14:textId="77777777" w:rsidR="00AE5253" w:rsidRPr="001F6B69" w:rsidRDefault="00AE5253" w:rsidP="00AE5253">
      <w:pPr>
        <w:spacing w:after="0" w:line="240" w:lineRule="auto"/>
        <w:rPr>
          <w:rFonts w:ascii="Times New Roman" w:hAnsi="Times New Roman"/>
          <w:b/>
          <w:bCs/>
          <w:sz w:val="20"/>
          <w:szCs w:val="20"/>
        </w:rPr>
      </w:pPr>
      <w:r w:rsidRPr="001F6B69">
        <w:rPr>
          <w:rFonts w:ascii="Times New Roman" w:hAnsi="Times New Roman"/>
          <w:b/>
          <w:bCs/>
          <w:sz w:val="20"/>
          <w:szCs w:val="20"/>
        </w:rPr>
        <w:t>Econometric Model selection</w:t>
      </w:r>
    </w:p>
    <w:p w14:paraId="15134369" w14:textId="77777777" w:rsidR="00AE5253" w:rsidRDefault="00AE5253" w:rsidP="00F635FD">
      <w:pPr>
        <w:spacing w:after="0" w:line="240" w:lineRule="auto"/>
        <w:jc w:val="both"/>
        <w:rPr>
          <w:rFonts w:ascii="Times New Roman" w:hAnsi="Times New Roman"/>
          <w:sz w:val="20"/>
          <w:szCs w:val="20"/>
        </w:rPr>
      </w:pPr>
      <w:r w:rsidRPr="00E71158">
        <w:rPr>
          <w:rFonts w:ascii="Times New Roman" w:hAnsi="Times New Roman"/>
          <w:sz w:val="20"/>
          <w:szCs w:val="20"/>
        </w:rPr>
        <w:t>To determine the most appropriate functional form for hedonic pricing models, both log-log and log-level specifications were evaluated across the overall, planned, and unplanned datasets using a combination of diagnostic tests and model selection criteria. Specifically, the models were assessed using the Ramsey RESET test for functional specification, the Breusch-Pagan (BP) test for heteroscedasticity, Variance Inflation Factors (VIF) for multicollinearity, and model fit statistics, including the Akaike Information Criterion (AIC) and Bayesian Information Criterion (BIC).</w:t>
      </w:r>
    </w:p>
    <w:p w14:paraId="5D86CDEF" w14:textId="77777777" w:rsidR="00F635FD" w:rsidRPr="00E71158" w:rsidRDefault="00F635FD" w:rsidP="00F635FD">
      <w:pPr>
        <w:spacing w:after="0" w:line="240" w:lineRule="auto"/>
        <w:jc w:val="both"/>
        <w:rPr>
          <w:rFonts w:ascii="Times New Roman" w:hAnsi="Times New Roman"/>
          <w:sz w:val="20"/>
          <w:szCs w:val="20"/>
        </w:rPr>
      </w:pPr>
    </w:p>
    <w:p w14:paraId="1F0DCC18" w14:textId="77777777" w:rsidR="00AE5253" w:rsidRPr="0076227A" w:rsidRDefault="00AE5253" w:rsidP="00AE5253">
      <w:pPr>
        <w:spacing w:after="0" w:line="240" w:lineRule="auto"/>
        <w:rPr>
          <w:rFonts w:ascii="Times New Roman" w:hAnsi="Times New Roman"/>
          <w:b/>
          <w:bCs/>
          <w:sz w:val="20"/>
          <w:szCs w:val="20"/>
        </w:rPr>
      </w:pPr>
      <w:r w:rsidRPr="0076227A">
        <w:rPr>
          <w:rFonts w:ascii="Times New Roman" w:hAnsi="Times New Roman"/>
          <w:b/>
          <w:bCs/>
          <w:sz w:val="20"/>
          <w:szCs w:val="20"/>
        </w:rPr>
        <w:t>AIC and BIC</w:t>
      </w:r>
    </w:p>
    <w:p w14:paraId="6F5B69FD" w14:textId="77777777" w:rsidR="00AE5253" w:rsidRPr="00E71158" w:rsidRDefault="00AE5253" w:rsidP="00F635FD">
      <w:pPr>
        <w:spacing w:after="0" w:line="240" w:lineRule="auto"/>
        <w:jc w:val="both"/>
        <w:rPr>
          <w:rFonts w:ascii="Times New Roman" w:hAnsi="Times New Roman"/>
          <w:sz w:val="20"/>
          <w:szCs w:val="20"/>
        </w:rPr>
      </w:pPr>
      <w:r w:rsidRPr="00E71158">
        <w:rPr>
          <w:rFonts w:ascii="Times New Roman" w:hAnsi="Times New Roman"/>
          <w:sz w:val="20"/>
          <w:szCs w:val="20"/>
        </w:rPr>
        <w:t>After finalizing the logarithmic dependent variabl</w:t>
      </w:r>
      <w:r>
        <w:rPr>
          <w:rFonts w:ascii="Times New Roman" w:hAnsi="Times New Roman"/>
          <w:sz w:val="20"/>
          <w:szCs w:val="20"/>
        </w:rPr>
        <w:t>e, we have two options: log-log</w:t>
      </w:r>
      <w:r w:rsidRPr="00E71158">
        <w:rPr>
          <w:rFonts w:ascii="Times New Roman" w:hAnsi="Times New Roman"/>
          <w:sz w:val="20"/>
          <w:szCs w:val="20"/>
        </w:rPr>
        <w:t xml:space="preserve"> and log-level form. In this study, both the log-log and log-level hedonic regression models were estimated using the aforementioned explanatory variables. For the log-log model, both the dependent and explanatory variables are transformed into natural log form. However, as suggested by Islam et al. (2020), dummy and discrete (Likert scale) independent variables are not transformed into a natural log form. In the log-level model, only the dependent variable, namely house rent, is taken in natural log form, and all other independent variables are taken in level form. </w:t>
      </w:r>
    </w:p>
    <w:p w14:paraId="20FE14BC" w14:textId="77777777" w:rsidR="00AE5253" w:rsidRPr="00E71158" w:rsidRDefault="00AE5253" w:rsidP="00F635FD">
      <w:pPr>
        <w:spacing w:after="0" w:line="240" w:lineRule="auto"/>
        <w:ind w:firstLine="432"/>
        <w:jc w:val="both"/>
        <w:rPr>
          <w:rFonts w:ascii="Times New Roman" w:hAnsi="Times New Roman"/>
          <w:sz w:val="20"/>
          <w:szCs w:val="20"/>
        </w:rPr>
      </w:pPr>
      <w:r w:rsidRPr="00E71158">
        <w:rPr>
          <w:rFonts w:ascii="Times New Roman" w:hAnsi="Times New Roman"/>
          <w:sz w:val="20"/>
          <w:szCs w:val="20"/>
        </w:rPr>
        <w:t>There were some continuous explanatory variables: income, age of houses, distance from major job center, distance from school, distance from hospital, distance from park, and number of rooms. Except for the above-mentioned variables, all were either dummy or categorical variables. These variables were converted into a logarithmic form for the log-log hedonic regression model. The log-level hedonic regression model is simple, as only the dependent variable is transformed into a logarithmic form, and all other variables remain as usual.</w:t>
      </w:r>
    </w:p>
    <w:p w14:paraId="4E6E33A8" w14:textId="77777777" w:rsidR="00AE5253" w:rsidRPr="00E71158" w:rsidRDefault="00AE5253" w:rsidP="00F635FD">
      <w:pPr>
        <w:spacing w:after="0" w:line="240" w:lineRule="auto"/>
        <w:ind w:firstLine="432"/>
        <w:jc w:val="both"/>
        <w:rPr>
          <w:rFonts w:ascii="Times New Roman" w:hAnsi="Times New Roman"/>
          <w:sz w:val="20"/>
          <w:szCs w:val="20"/>
        </w:rPr>
      </w:pPr>
      <w:r w:rsidRPr="00E71158">
        <w:rPr>
          <w:rFonts w:ascii="Times New Roman" w:hAnsi="Times New Roman"/>
          <w:sz w:val="20"/>
          <w:szCs w:val="20"/>
        </w:rPr>
        <w:t xml:space="preserve">After running log-log and log-level models, we consider a model based on the Akaike Information Criterion (AIC) and Bayesian Information Criterion (BIC) (Islam et al., 2020). </w:t>
      </w:r>
    </w:p>
    <w:p w14:paraId="74C0992E" w14:textId="77777777" w:rsidR="00AE5253" w:rsidRPr="00E71158" w:rsidRDefault="00AE5253" w:rsidP="00AE5253">
      <w:pPr>
        <w:spacing w:line="240" w:lineRule="auto"/>
        <w:jc w:val="right"/>
        <w:rPr>
          <w:rFonts w:ascii="Times New Roman" w:hAnsi="Times New Roman"/>
          <w:sz w:val="20"/>
          <w:szCs w:val="20"/>
        </w:rPr>
      </w:pPr>
      <m:oMath>
        <m:r>
          <w:rPr>
            <w:rFonts w:ascii="Cambria Math" w:hAnsi="Cambria Math"/>
            <w:sz w:val="20"/>
            <w:szCs w:val="20"/>
          </w:rPr>
          <m:t>AIC=-2×In</m:t>
        </m:r>
        <m:d>
          <m:dPr>
            <m:ctrlPr>
              <w:rPr>
                <w:rFonts w:ascii="Cambria Math" w:hAnsi="Cambria Math"/>
                <w:i/>
                <w:sz w:val="20"/>
                <w:szCs w:val="20"/>
              </w:rPr>
            </m:ctrlPr>
          </m:dPr>
          <m:e>
            <m:r>
              <w:rPr>
                <w:rFonts w:ascii="Cambria Math" w:hAnsi="Cambria Math"/>
                <w:sz w:val="20"/>
                <w:szCs w:val="20"/>
              </w:rPr>
              <m:t>likelihood</m:t>
            </m:r>
          </m:e>
        </m:d>
        <m:r>
          <w:rPr>
            <w:rFonts w:ascii="Cambria Math" w:hAnsi="Cambria Math"/>
            <w:sz w:val="20"/>
            <w:szCs w:val="20"/>
          </w:rPr>
          <m:t>+2×K</m:t>
        </m:r>
      </m:oMath>
      <w:r w:rsidRPr="00E71158">
        <w:rPr>
          <w:rFonts w:ascii="Times New Roman" w:hAnsi="Times New Roman"/>
          <w:sz w:val="20"/>
          <w:szCs w:val="20"/>
        </w:rPr>
        <w:t xml:space="preserve">                               (8)</w:t>
      </w:r>
    </w:p>
    <w:p w14:paraId="1BC18228" w14:textId="77777777" w:rsidR="00AE5253" w:rsidRPr="00E71158" w:rsidRDefault="00AE5253" w:rsidP="00AE5253">
      <w:pPr>
        <w:spacing w:line="240" w:lineRule="auto"/>
        <w:jc w:val="right"/>
        <w:rPr>
          <w:rFonts w:ascii="Times New Roman" w:hAnsi="Times New Roman"/>
          <w:sz w:val="20"/>
          <w:szCs w:val="20"/>
        </w:rPr>
      </w:pPr>
      <m:oMath>
        <m:r>
          <w:rPr>
            <w:rFonts w:ascii="Cambria Math" w:hAnsi="Cambria Math"/>
            <w:sz w:val="20"/>
            <w:szCs w:val="20"/>
          </w:rPr>
          <m:t>BIC=-2×In</m:t>
        </m:r>
        <m:d>
          <m:dPr>
            <m:ctrlPr>
              <w:rPr>
                <w:rFonts w:ascii="Cambria Math" w:hAnsi="Cambria Math"/>
                <w:i/>
                <w:sz w:val="20"/>
                <w:szCs w:val="20"/>
              </w:rPr>
            </m:ctrlPr>
          </m:dPr>
          <m:e>
            <m:r>
              <w:rPr>
                <w:rFonts w:ascii="Cambria Math" w:hAnsi="Cambria Math"/>
                <w:sz w:val="20"/>
                <w:szCs w:val="20"/>
              </w:rPr>
              <m:t>likelihood</m:t>
            </m:r>
          </m:e>
        </m:d>
        <m:r>
          <w:rPr>
            <w:rFonts w:ascii="Cambria Math" w:hAnsi="Cambria Math"/>
            <w:sz w:val="20"/>
            <w:szCs w:val="20"/>
          </w:rPr>
          <m:t>+In(N)×K</m:t>
        </m:r>
      </m:oMath>
      <w:r w:rsidRPr="00E71158">
        <w:rPr>
          <w:rFonts w:ascii="Times New Roman" w:hAnsi="Times New Roman"/>
          <w:sz w:val="20"/>
          <w:szCs w:val="20"/>
        </w:rPr>
        <w:t xml:space="preserve">                        (9)</w:t>
      </w:r>
    </w:p>
    <w:p w14:paraId="69AB0987" w14:textId="77777777" w:rsidR="00AE5253" w:rsidRDefault="00AE5253" w:rsidP="00F635FD">
      <w:pPr>
        <w:spacing w:after="0" w:line="240" w:lineRule="auto"/>
        <w:ind w:firstLine="432"/>
        <w:jc w:val="both"/>
        <w:rPr>
          <w:rFonts w:ascii="Times New Roman" w:hAnsi="Times New Roman"/>
          <w:sz w:val="20"/>
          <w:szCs w:val="20"/>
        </w:rPr>
      </w:pPr>
      <w:r w:rsidRPr="00E71158">
        <w:rPr>
          <w:rFonts w:ascii="Times New Roman" w:hAnsi="Times New Roman"/>
          <w:sz w:val="20"/>
          <w:szCs w:val="20"/>
        </w:rPr>
        <w:t>Here, the likelihood is the maximized value of the likelihood function reported in equations (8) and (9), K denotes the number of parameters to be estimated, and N denotes the number of observations. Both were used to determine the fitness and complexity of the regression model. A relatively lower AIC and BIC score indicated a better model of the dataset (McCord et al., 2014). We used 2 × K and ln (N) × K to measure the complexity of the model. In addition, the value of R</w:t>
      </w:r>
      <w:r w:rsidRPr="00E71158">
        <w:rPr>
          <w:rFonts w:ascii="Times New Roman" w:hAnsi="Times New Roman"/>
          <w:sz w:val="20"/>
          <w:szCs w:val="20"/>
          <w:vertAlign w:val="superscript"/>
        </w:rPr>
        <w:t xml:space="preserve">2 </w:t>
      </w:r>
      <w:r w:rsidRPr="00E71158">
        <w:rPr>
          <w:rFonts w:ascii="Times New Roman" w:hAnsi="Times New Roman"/>
          <w:sz w:val="20"/>
          <w:szCs w:val="20"/>
        </w:rPr>
        <w:t>was used to check the model’s goodness of fit. A higher R</w:t>
      </w:r>
      <w:r w:rsidRPr="00E71158">
        <w:rPr>
          <w:rFonts w:ascii="Times New Roman" w:hAnsi="Times New Roman"/>
          <w:sz w:val="20"/>
          <w:szCs w:val="20"/>
          <w:vertAlign w:val="superscript"/>
        </w:rPr>
        <w:t>2</w:t>
      </w:r>
      <w:r w:rsidRPr="00E71158">
        <w:rPr>
          <w:rFonts w:ascii="Times New Roman" w:hAnsi="Times New Roman"/>
          <w:sz w:val="20"/>
          <w:szCs w:val="20"/>
        </w:rPr>
        <w:t xml:space="preserve"> value indicates a </w:t>
      </w:r>
      <w:r w:rsidRPr="00E71158">
        <w:rPr>
          <w:rFonts w:ascii="Times New Roman" w:hAnsi="Times New Roman"/>
          <w:sz w:val="20"/>
          <w:szCs w:val="20"/>
        </w:rPr>
        <w:lastRenderedPageBreak/>
        <w:t>higher goodness of fit, while lower AIC and BIC scores indicate a higher goodness of fit, meaning that the explanatory variables can explain the dependent variable more accurately.</w:t>
      </w:r>
    </w:p>
    <w:p w14:paraId="57D28C7D" w14:textId="77777777" w:rsidR="00F635FD" w:rsidRPr="00E71158" w:rsidRDefault="00F635FD" w:rsidP="00F635FD">
      <w:pPr>
        <w:spacing w:after="0" w:line="240" w:lineRule="auto"/>
        <w:ind w:firstLine="432"/>
        <w:jc w:val="both"/>
        <w:rPr>
          <w:rFonts w:ascii="Times New Roman" w:hAnsi="Times New Roman"/>
          <w:sz w:val="20"/>
          <w:szCs w:val="20"/>
        </w:rPr>
      </w:pPr>
    </w:p>
    <w:p w14:paraId="61996771" w14:textId="77777777" w:rsidR="00AE5253" w:rsidRPr="0076227A" w:rsidRDefault="00AE5253" w:rsidP="00AE5253">
      <w:pPr>
        <w:spacing w:after="0" w:line="240" w:lineRule="auto"/>
        <w:jc w:val="both"/>
        <w:rPr>
          <w:rFonts w:ascii="Times New Roman" w:hAnsi="Times New Roman"/>
          <w:b/>
          <w:bCs/>
          <w:sz w:val="20"/>
          <w:szCs w:val="20"/>
        </w:rPr>
      </w:pPr>
      <w:r w:rsidRPr="0076227A">
        <w:rPr>
          <w:rFonts w:ascii="Times New Roman" w:hAnsi="Times New Roman"/>
          <w:b/>
          <w:bCs/>
          <w:sz w:val="20"/>
          <w:szCs w:val="20"/>
        </w:rPr>
        <w:t>Ramsey RESET Test</w:t>
      </w:r>
    </w:p>
    <w:p w14:paraId="55224D5D" w14:textId="77777777" w:rsidR="00AE5253" w:rsidRPr="00E71158" w:rsidRDefault="00AE5253" w:rsidP="00AE5253">
      <w:pPr>
        <w:spacing w:line="240" w:lineRule="auto"/>
        <w:jc w:val="both"/>
        <w:rPr>
          <w:rFonts w:ascii="Times New Roman" w:hAnsi="Times New Roman"/>
          <w:sz w:val="20"/>
          <w:szCs w:val="20"/>
        </w:rPr>
      </w:pPr>
      <w:r w:rsidRPr="00E71158">
        <w:rPr>
          <w:rFonts w:ascii="Times New Roman" w:hAnsi="Times New Roman"/>
          <w:sz w:val="20"/>
          <w:szCs w:val="20"/>
        </w:rPr>
        <w:t>The Ramsey Regression Equation Specification Error Test (RESET) assesses whether the selected functional form of the regression is correct. This is achieved by introducing the fitted values into the regression equation (such as squares or cubes). If these added terms are statistically significant, this indicates that the model omits important nonlinearity or interactions.</w:t>
      </w:r>
    </w:p>
    <w:p w14:paraId="1FFED788" w14:textId="77777777" w:rsidR="00AE5253" w:rsidRPr="00E71158" w:rsidRDefault="00AE5253" w:rsidP="00AE5253">
      <w:pPr>
        <w:spacing w:line="240" w:lineRule="auto"/>
        <w:jc w:val="right"/>
        <w:rPr>
          <w:rFonts w:ascii="Times New Roman" w:hAnsi="Times New Roman"/>
          <w:sz w:val="20"/>
          <w:szCs w:val="20"/>
        </w:rPr>
      </w:pPr>
      <m:oMath>
        <m:r>
          <w:rPr>
            <w:rFonts w:ascii="Cambria Math" w:hAnsi="Cambria Math"/>
            <w:sz w:val="20"/>
            <w:szCs w:val="20"/>
          </w:rPr>
          <m:t>ŷ = β₀ + β₁X + β₂ŷ² + β₃ŷ³ + ε</m:t>
        </m:r>
      </m:oMath>
      <w:r w:rsidRPr="00E71158">
        <w:rPr>
          <w:rFonts w:ascii="Times New Roman" w:eastAsiaTheme="minorEastAsia" w:hAnsi="Times New Roman"/>
          <w:sz w:val="20"/>
          <w:szCs w:val="20"/>
        </w:rPr>
        <w:t xml:space="preserve">              (</w:t>
      </w:r>
      <w:r w:rsidRPr="00E71158">
        <w:rPr>
          <w:rFonts w:ascii="Times New Roman" w:hAnsi="Times New Roman"/>
          <w:sz w:val="20"/>
          <w:szCs w:val="20"/>
        </w:rPr>
        <w:t>Rubaszek and Rubio, 2019)</w:t>
      </w:r>
      <w:r w:rsidRPr="00E71158">
        <w:rPr>
          <w:rFonts w:ascii="Times New Roman" w:eastAsiaTheme="minorEastAsia" w:hAnsi="Times New Roman"/>
          <w:sz w:val="20"/>
          <w:szCs w:val="20"/>
        </w:rPr>
        <w:t xml:space="preserve"> (10)</w:t>
      </w:r>
    </w:p>
    <w:p w14:paraId="0E9F41B8" w14:textId="77777777" w:rsidR="00AE5253" w:rsidRDefault="00AE5253" w:rsidP="00D67B0A">
      <w:pPr>
        <w:spacing w:after="0" w:line="240" w:lineRule="auto"/>
        <w:ind w:firstLine="432"/>
        <w:jc w:val="both"/>
        <w:rPr>
          <w:rFonts w:ascii="Times New Roman" w:hAnsi="Times New Roman"/>
          <w:sz w:val="20"/>
          <w:szCs w:val="20"/>
        </w:rPr>
      </w:pPr>
      <w:r w:rsidRPr="00E71158">
        <w:rPr>
          <w:rFonts w:ascii="Times New Roman" w:hAnsi="Times New Roman"/>
          <w:sz w:val="20"/>
          <w:szCs w:val="20"/>
        </w:rPr>
        <w:t>Here, ŷ refers to the fitted values from the previous model, and the test evaluates whether the inclusion of ŷ² and ŷ³ significantly improves the model. A significant F-statistic (p-value &lt; 0.05) indicates a functional misspecification (Ramsey, 1969).</w:t>
      </w:r>
    </w:p>
    <w:p w14:paraId="30D91DA2" w14:textId="77777777" w:rsidR="00D67B0A" w:rsidRPr="00E71158" w:rsidRDefault="00D67B0A" w:rsidP="00D67B0A">
      <w:pPr>
        <w:spacing w:after="0" w:line="240" w:lineRule="auto"/>
        <w:ind w:firstLine="432"/>
        <w:jc w:val="both"/>
        <w:rPr>
          <w:rFonts w:ascii="Times New Roman" w:hAnsi="Times New Roman"/>
          <w:sz w:val="20"/>
          <w:szCs w:val="20"/>
        </w:rPr>
      </w:pPr>
    </w:p>
    <w:p w14:paraId="0EA8E3FF" w14:textId="77777777" w:rsidR="00AE5253" w:rsidRPr="0076227A" w:rsidRDefault="00AE5253" w:rsidP="00AE5253">
      <w:pPr>
        <w:spacing w:after="0" w:line="240" w:lineRule="auto"/>
        <w:jc w:val="both"/>
        <w:rPr>
          <w:rFonts w:ascii="Times New Roman" w:hAnsi="Times New Roman"/>
          <w:b/>
          <w:bCs/>
          <w:sz w:val="20"/>
          <w:szCs w:val="20"/>
        </w:rPr>
      </w:pPr>
      <w:r w:rsidRPr="0076227A">
        <w:rPr>
          <w:rFonts w:ascii="Times New Roman" w:hAnsi="Times New Roman"/>
          <w:b/>
          <w:bCs/>
          <w:sz w:val="20"/>
          <w:szCs w:val="20"/>
        </w:rPr>
        <w:t>Breusch–Pagan Test (BP Test)</w:t>
      </w:r>
    </w:p>
    <w:p w14:paraId="003F714D" w14:textId="77777777" w:rsidR="00AE5253" w:rsidRPr="00E71158" w:rsidRDefault="00AE5253" w:rsidP="00AE5253">
      <w:pPr>
        <w:spacing w:line="240" w:lineRule="auto"/>
        <w:jc w:val="both"/>
        <w:rPr>
          <w:rFonts w:ascii="Times New Roman" w:hAnsi="Times New Roman"/>
          <w:sz w:val="20"/>
          <w:szCs w:val="20"/>
        </w:rPr>
      </w:pPr>
      <w:r w:rsidRPr="00E71158">
        <w:rPr>
          <w:rFonts w:ascii="Times New Roman" w:hAnsi="Times New Roman"/>
          <w:sz w:val="20"/>
          <w:szCs w:val="20"/>
        </w:rPr>
        <w:t xml:space="preserve">The Breusch-Pagan test is used to detect heteroscedasticity, which occurs when the variability of the residuals is not constant across observations. This test regresses the squared residuals from the main model against a set of independent variables: </w:t>
      </w:r>
    </w:p>
    <w:p w14:paraId="1CEA4B46" w14:textId="77777777" w:rsidR="00AE5253" w:rsidRPr="00E71158" w:rsidRDefault="002F3E3A" w:rsidP="00AE5253">
      <w:pPr>
        <w:spacing w:line="240" w:lineRule="auto"/>
        <w:jc w:val="right"/>
        <w:rPr>
          <w:rFonts w:ascii="Times New Roman" w:eastAsiaTheme="minorEastAsia" w:hAnsi="Times New Roman"/>
          <w:sz w:val="20"/>
          <w:szCs w:val="20"/>
        </w:rPr>
      </w:pPr>
      <m:oMath>
        <m:sSup>
          <m:sSupPr>
            <m:ctrlPr>
              <w:rPr>
                <w:rFonts w:ascii="Cambria Math" w:hAnsi="Cambria Math"/>
                <w:i/>
                <w:sz w:val="20"/>
                <w:szCs w:val="20"/>
              </w:rPr>
            </m:ctrlPr>
          </m:sSupPr>
          <m:e>
            <m:r>
              <m:rPr>
                <m:sty m:val="p"/>
              </m:rPr>
              <w:rPr>
                <w:rFonts w:ascii="Cambria Math" w:hAnsi="Cambria Math"/>
                <w:sz w:val="20"/>
                <w:szCs w:val="20"/>
              </w:rPr>
              <m:t xml:space="preserve"> û</m:t>
            </m:r>
          </m:e>
          <m:sup>
            <m:r>
              <w:rPr>
                <w:rFonts w:ascii="Cambria Math" w:hAnsi="Cambria Math"/>
                <w:sz w:val="20"/>
                <w:szCs w:val="20"/>
              </w:rPr>
              <m:t>2</m:t>
            </m:r>
          </m:sup>
        </m:sSup>
        <m: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α</m:t>
            </m:r>
            <m:ctrlPr>
              <w:rPr>
                <w:rFonts w:ascii="Cambria Math" w:hAnsi="Cambria Math"/>
                <w:i/>
                <w:sz w:val="20"/>
                <w:szCs w:val="20"/>
              </w:rPr>
            </m:ctrlPr>
          </m:e>
          <m:sup>
            <m:r>
              <m:rPr>
                <m:sty m:val="p"/>
              </m:rPr>
              <w:rPr>
                <w:rFonts w:ascii="Cambria Math" w:hAnsi="Cambria Math"/>
                <w:sz w:val="20"/>
                <w:szCs w:val="20"/>
              </w:rPr>
              <m:t>0</m:t>
            </m:r>
          </m:sup>
        </m:sSup>
        <m:r>
          <m:rPr>
            <m:sty m:val="p"/>
          </m:rPr>
          <w:rPr>
            <w:rFonts w:ascii="Cambria Math" w:hAnsi="Cambria Math"/>
            <w:sz w:val="20"/>
            <w:szCs w:val="20"/>
          </w:rPr>
          <m:t>+ α₁X₁ + α₂X₂ + ... + αₖXₖ + ν</m:t>
        </m:r>
      </m:oMath>
      <w:r w:rsidR="00AE5253" w:rsidRPr="00E71158">
        <w:rPr>
          <w:rFonts w:ascii="Times New Roman" w:eastAsiaTheme="minorEastAsia" w:hAnsi="Times New Roman"/>
          <w:sz w:val="20"/>
          <w:szCs w:val="20"/>
        </w:rPr>
        <w:t xml:space="preserve">          </w:t>
      </w:r>
      <w:r w:rsidR="00AE5253" w:rsidRPr="00E71158">
        <w:rPr>
          <w:rFonts w:ascii="Times New Roman" w:hAnsi="Times New Roman"/>
          <w:sz w:val="20"/>
          <w:szCs w:val="20"/>
        </w:rPr>
        <w:t>(Cui et al., 2018)</w:t>
      </w:r>
      <w:r w:rsidR="00AE5253" w:rsidRPr="00E71158">
        <w:rPr>
          <w:rFonts w:ascii="Times New Roman" w:eastAsiaTheme="minorEastAsia" w:hAnsi="Times New Roman"/>
          <w:sz w:val="20"/>
          <w:szCs w:val="20"/>
        </w:rPr>
        <w:t xml:space="preserve"> (11)</w:t>
      </w:r>
    </w:p>
    <w:p w14:paraId="63568E07" w14:textId="77777777" w:rsidR="00AE5253" w:rsidRPr="00E71158" w:rsidRDefault="00AE5253" w:rsidP="00AE5253">
      <w:pPr>
        <w:spacing w:line="240" w:lineRule="auto"/>
        <w:jc w:val="both"/>
        <w:rPr>
          <w:rFonts w:ascii="Times New Roman" w:hAnsi="Times New Roman"/>
          <w:sz w:val="20"/>
          <w:szCs w:val="20"/>
        </w:rPr>
      </w:pPr>
      <w:r w:rsidRPr="00E71158">
        <w:rPr>
          <w:rFonts w:ascii="Times New Roman" w:hAnsi="Times New Roman"/>
          <w:sz w:val="20"/>
          <w:szCs w:val="20"/>
        </w:rPr>
        <w:t>Subsequently, the test statistic was calculated as</w:t>
      </w:r>
    </w:p>
    <w:p w14:paraId="0A93835B" w14:textId="77777777" w:rsidR="00AE5253" w:rsidRPr="00E71158" w:rsidRDefault="00AE5253" w:rsidP="00AE5253">
      <w:pPr>
        <w:spacing w:line="240" w:lineRule="auto"/>
        <w:jc w:val="right"/>
        <w:rPr>
          <w:rFonts w:ascii="Times New Roman" w:hAnsi="Times New Roman"/>
          <w:sz w:val="20"/>
          <w:szCs w:val="20"/>
        </w:rPr>
      </w:pPr>
      <m:oMath>
        <m:r>
          <w:rPr>
            <w:rFonts w:ascii="Cambria Math" w:hAnsi="Cambria Math"/>
            <w:sz w:val="20"/>
            <w:szCs w:val="20"/>
          </w:rPr>
          <m:t xml:space="preserve">BP= </m:t>
        </m:r>
        <m:r>
          <m:rPr>
            <m:sty m:val="p"/>
          </m:rPr>
          <w:rPr>
            <w:rFonts w:ascii="Cambria Math" w:hAnsi="Cambria Math"/>
            <w:sz w:val="20"/>
            <w:szCs w:val="20"/>
          </w:rPr>
          <m:t>n × R²</m:t>
        </m:r>
      </m:oMath>
      <w:r w:rsidRPr="00E71158">
        <w:rPr>
          <w:rFonts w:ascii="Times New Roman" w:eastAsiaTheme="minorEastAsia" w:hAnsi="Times New Roman"/>
          <w:sz w:val="20"/>
          <w:szCs w:val="20"/>
        </w:rPr>
        <w:t xml:space="preserve">                                     (12)</w:t>
      </w:r>
    </w:p>
    <w:p w14:paraId="76BFCF8E" w14:textId="3F95C382" w:rsidR="00AE5253" w:rsidRDefault="00AE5253" w:rsidP="00D67B0A">
      <w:pPr>
        <w:spacing w:after="0" w:line="240" w:lineRule="auto"/>
        <w:ind w:firstLine="432"/>
        <w:jc w:val="both"/>
        <w:rPr>
          <w:rFonts w:ascii="Times New Roman" w:eastAsiaTheme="minorEastAsia" w:hAnsi="Times New Roman"/>
          <w:sz w:val="20"/>
          <w:szCs w:val="20"/>
        </w:rPr>
      </w:pPr>
      <w:proofErr w:type="gramStart"/>
      <w:r w:rsidRPr="00E71158">
        <w:rPr>
          <w:rFonts w:ascii="Times New Roman" w:hAnsi="Times New Roman"/>
          <w:sz w:val="20"/>
          <w:szCs w:val="20"/>
        </w:rPr>
        <w:t>where</w:t>
      </w:r>
      <w:proofErr w:type="gramEnd"/>
      <w:r w:rsidRPr="00E71158">
        <w:rPr>
          <w:rFonts w:ascii="Times New Roman" w:hAnsi="Times New Roman"/>
          <w:sz w:val="20"/>
          <w:szCs w:val="20"/>
        </w:rPr>
        <w:t xml:space="preserve"> û² represents the squared residuals from the primary regression, R² is the coefficient of determination from the auxiliary regression, and n is the sample size. A significant p-value (typically &lt; 0.05) indicates the presence of heteroscedasticity. In this study, the BP test was applied to both log-log and log-level models to ascertain whether the assumption of homoscedasticity was upheld. The models that pass this test yield more reliable coefficient estimates.</w:t>
      </w:r>
      <w:r w:rsidRPr="00E71158">
        <w:rPr>
          <w:rFonts w:ascii="Times New Roman" w:eastAsiaTheme="minorEastAsia" w:hAnsi="Times New Roman"/>
          <w:sz w:val="20"/>
          <w:szCs w:val="20"/>
        </w:rPr>
        <w:t xml:space="preserve">         </w:t>
      </w:r>
    </w:p>
    <w:p w14:paraId="284D0953" w14:textId="77777777" w:rsidR="00D67B0A" w:rsidRPr="009528F3" w:rsidRDefault="00D67B0A" w:rsidP="00D67B0A">
      <w:pPr>
        <w:spacing w:after="0" w:line="240" w:lineRule="auto"/>
        <w:ind w:firstLine="432"/>
        <w:jc w:val="both"/>
        <w:rPr>
          <w:rFonts w:ascii="Times New Roman" w:hAnsi="Times New Roman"/>
          <w:sz w:val="20"/>
          <w:szCs w:val="20"/>
        </w:rPr>
      </w:pPr>
    </w:p>
    <w:p w14:paraId="4D2807A6" w14:textId="6D1FC46F" w:rsidR="00AE5253" w:rsidRPr="004F2095" w:rsidRDefault="00AE5253" w:rsidP="00AE5253">
      <w:pPr>
        <w:spacing w:after="0" w:line="240" w:lineRule="auto"/>
        <w:jc w:val="both"/>
        <w:rPr>
          <w:rFonts w:ascii="Times New Roman" w:hAnsi="Times New Roman"/>
          <w:b/>
          <w:bCs/>
          <w:sz w:val="20"/>
          <w:szCs w:val="20"/>
        </w:rPr>
      </w:pPr>
      <w:r w:rsidRPr="004F2095">
        <w:rPr>
          <w:rFonts w:ascii="Times New Roman" w:hAnsi="Times New Roman"/>
          <w:b/>
          <w:bCs/>
          <w:sz w:val="20"/>
          <w:szCs w:val="20"/>
        </w:rPr>
        <w:t>Variance Inflation Factor (VIF)</w:t>
      </w:r>
    </w:p>
    <w:p w14:paraId="13BA5C60" w14:textId="77777777" w:rsidR="00AE5253" w:rsidRPr="00E71158" w:rsidRDefault="00AE5253" w:rsidP="00AE5253">
      <w:pPr>
        <w:spacing w:line="240" w:lineRule="auto"/>
        <w:jc w:val="both"/>
        <w:rPr>
          <w:rFonts w:ascii="Times New Roman" w:hAnsi="Times New Roman"/>
          <w:sz w:val="20"/>
          <w:szCs w:val="20"/>
        </w:rPr>
      </w:pPr>
      <w:r w:rsidRPr="00E71158">
        <w:rPr>
          <w:rFonts w:ascii="Times New Roman" w:hAnsi="Times New Roman"/>
          <w:sz w:val="20"/>
          <w:szCs w:val="20"/>
        </w:rPr>
        <w:t xml:space="preserve">VIF was used to identify multicollinearity among the independent variables. Multicollinearity occurs when explanatory variables are highly correlated, which can increase standard errors and distort the statistical significance of the coefficients. </w:t>
      </w:r>
    </w:p>
    <w:p w14:paraId="6F768605" w14:textId="77777777" w:rsidR="00AE5253" w:rsidRPr="00E71158" w:rsidRDefault="00AE5253" w:rsidP="00AE5253">
      <w:pPr>
        <w:spacing w:line="240" w:lineRule="auto"/>
        <w:jc w:val="both"/>
        <w:rPr>
          <w:rFonts w:ascii="Times New Roman" w:hAnsi="Times New Roman"/>
          <w:sz w:val="20"/>
          <w:szCs w:val="20"/>
        </w:rPr>
      </w:pPr>
      <w:r w:rsidRPr="00E71158">
        <w:rPr>
          <w:rFonts w:ascii="Times New Roman" w:hAnsi="Times New Roman"/>
          <w:sz w:val="20"/>
          <w:szCs w:val="20"/>
        </w:rPr>
        <w:t>The formula is</w:t>
      </w:r>
    </w:p>
    <w:p w14:paraId="31006208" w14:textId="77777777" w:rsidR="00AE5253" w:rsidRPr="00E71158" w:rsidRDefault="00AE5253" w:rsidP="00AE5253">
      <w:pPr>
        <w:spacing w:line="240" w:lineRule="auto"/>
        <w:jc w:val="right"/>
        <w:rPr>
          <w:rFonts w:ascii="Times New Roman" w:eastAsiaTheme="minorEastAsia" w:hAnsi="Times New Roman"/>
          <w:sz w:val="20"/>
          <w:szCs w:val="20"/>
        </w:rPr>
      </w:pPr>
      <w:r w:rsidRPr="00E71158">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VIF</m:t>
            </m:r>
          </m:e>
          <m:sub>
            <m:r>
              <w:rPr>
                <w:rFonts w:ascii="Cambria Math" w:hAnsi="Cambria Math"/>
                <w:sz w:val="20"/>
                <w:szCs w:val="20"/>
              </w:rPr>
              <m:t>j</m:t>
            </m:r>
          </m:sub>
        </m:sSub>
        <m:r>
          <w:rPr>
            <w:rFonts w:ascii="Cambria Math" w:hAnsi="Cambria Math"/>
            <w:sz w:val="20"/>
            <w:szCs w:val="20"/>
          </w:rPr>
          <m:t>=1 ÷(1-</m:t>
        </m:r>
        <m:sSubSup>
          <m:sSubSupPr>
            <m:ctrlPr>
              <w:rPr>
                <w:rFonts w:ascii="Cambria Math" w:hAnsi="Cambria Math"/>
                <w:i/>
                <w:sz w:val="20"/>
                <w:szCs w:val="20"/>
              </w:rPr>
            </m:ctrlPr>
          </m:sSubSupPr>
          <m:e>
            <m:r>
              <w:rPr>
                <w:rFonts w:ascii="Cambria Math" w:hAnsi="Cambria Math"/>
                <w:sz w:val="20"/>
                <w:szCs w:val="20"/>
              </w:rPr>
              <m:t>R</m:t>
            </m:r>
          </m:e>
          <m:sub>
            <m:r>
              <w:rPr>
                <w:rFonts w:ascii="Cambria Math" w:hAnsi="Cambria Math"/>
                <w:sz w:val="20"/>
                <w:szCs w:val="20"/>
              </w:rPr>
              <m:t>j</m:t>
            </m:r>
          </m:sub>
          <m:sup>
            <m:r>
              <w:rPr>
                <w:rFonts w:ascii="Cambria Math" w:hAnsi="Cambria Math"/>
                <w:sz w:val="20"/>
                <w:szCs w:val="20"/>
              </w:rPr>
              <m:t xml:space="preserve"> 2</m:t>
            </m:r>
          </m:sup>
        </m:sSubSup>
      </m:oMath>
      <w:r w:rsidRPr="00E71158">
        <w:rPr>
          <w:rFonts w:ascii="Times New Roman" w:eastAsiaTheme="minorEastAsia" w:hAnsi="Times New Roman"/>
          <w:sz w:val="20"/>
          <w:szCs w:val="20"/>
        </w:rPr>
        <w:t xml:space="preserve">)      </w:t>
      </w:r>
      <w:r w:rsidRPr="00E71158">
        <w:rPr>
          <w:rFonts w:ascii="Times New Roman" w:hAnsi="Times New Roman"/>
          <w:sz w:val="20"/>
          <w:szCs w:val="20"/>
        </w:rPr>
        <w:t>(Cui et al., 2018)</w:t>
      </w:r>
      <w:r w:rsidRPr="00E71158">
        <w:rPr>
          <w:rFonts w:ascii="Times New Roman" w:eastAsiaTheme="minorEastAsia" w:hAnsi="Times New Roman"/>
          <w:sz w:val="20"/>
          <w:szCs w:val="20"/>
        </w:rPr>
        <w:t xml:space="preserve"> (13)</w:t>
      </w:r>
    </w:p>
    <w:p w14:paraId="76BD9C41" w14:textId="7132F179" w:rsidR="00AE5253" w:rsidRDefault="00AE5253" w:rsidP="00D67B0A">
      <w:pPr>
        <w:spacing w:after="0" w:line="240" w:lineRule="auto"/>
        <w:ind w:firstLine="432"/>
        <w:jc w:val="both"/>
        <w:rPr>
          <w:rFonts w:ascii="Times New Roman" w:hAnsi="Times New Roman"/>
          <w:sz w:val="20"/>
          <w:szCs w:val="20"/>
        </w:rPr>
      </w:pPr>
      <w:r>
        <w:rPr>
          <w:rFonts w:ascii="Times New Roman" w:hAnsi="Times New Roman"/>
          <w:sz w:val="20"/>
          <w:szCs w:val="20"/>
        </w:rPr>
        <w:t>W</w:t>
      </w:r>
      <w:r w:rsidRPr="00E71158">
        <w:rPr>
          <w:rFonts w:ascii="Times New Roman" w:hAnsi="Times New Roman"/>
          <w:sz w:val="20"/>
          <w:szCs w:val="20"/>
        </w:rPr>
        <w:t xml:space="preserve">here Rⱼ² is the R-squared value obtained by regressing the </w:t>
      </w:r>
      <w:proofErr w:type="spellStart"/>
      <w:r w:rsidRPr="00E71158">
        <w:rPr>
          <w:rFonts w:ascii="Times New Roman" w:hAnsi="Times New Roman"/>
          <w:sz w:val="20"/>
          <w:szCs w:val="20"/>
        </w:rPr>
        <w:t>jth</w:t>
      </w:r>
      <w:proofErr w:type="spellEnd"/>
      <w:r w:rsidRPr="00E71158">
        <w:rPr>
          <w:rFonts w:ascii="Times New Roman" w:hAnsi="Times New Roman"/>
          <w:sz w:val="20"/>
          <w:szCs w:val="20"/>
        </w:rPr>
        <w:t xml:space="preserve"> independent variable on all other independent variables. Generally, a VIF value greater than 10 is considered a problem (Gujarati, 2004), although some researchers have suggested a conservative threshold of 5. In this study, VIF was calculated for all models to </w:t>
      </w:r>
      <w:r w:rsidRPr="00E71158">
        <w:rPr>
          <w:rFonts w:ascii="Times New Roman" w:hAnsi="Times New Roman"/>
          <w:sz w:val="20"/>
          <w:szCs w:val="20"/>
        </w:rPr>
        <w:lastRenderedPageBreak/>
        <w:t xml:space="preserve">assess multicollinearity. An average VIF below 5 and no individual VIF above 10 indicate an acceptable level of </w:t>
      </w:r>
      <w:proofErr w:type="spellStart"/>
      <w:r w:rsidRPr="00E71158">
        <w:rPr>
          <w:rFonts w:ascii="Times New Roman" w:hAnsi="Times New Roman"/>
          <w:sz w:val="20"/>
          <w:szCs w:val="20"/>
        </w:rPr>
        <w:t>multicolline</w:t>
      </w:r>
      <w:r w:rsidR="00D67B0A">
        <w:rPr>
          <w:rFonts w:ascii="Times New Roman" w:hAnsi="Times New Roman"/>
          <w:sz w:val="20"/>
          <w:szCs w:val="20"/>
        </w:rPr>
        <w:t>arity</w:t>
      </w:r>
      <w:proofErr w:type="spellEnd"/>
      <w:r w:rsidR="00D67B0A">
        <w:rPr>
          <w:rFonts w:ascii="Times New Roman" w:hAnsi="Times New Roman"/>
          <w:sz w:val="20"/>
          <w:szCs w:val="20"/>
        </w:rPr>
        <w:t>.</w:t>
      </w:r>
    </w:p>
    <w:p w14:paraId="4A66A245" w14:textId="77777777" w:rsidR="00D67B0A" w:rsidRPr="00E71158" w:rsidRDefault="00D67B0A" w:rsidP="00D67B0A">
      <w:pPr>
        <w:spacing w:after="0" w:line="240" w:lineRule="auto"/>
        <w:ind w:firstLine="432"/>
        <w:jc w:val="both"/>
        <w:rPr>
          <w:rFonts w:ascii="Times New Roman" w:hAnsi="Times New Roman"/>
          <w:sz w:val="20"/>
          <w:szCs w:val="20"/>
        </w:rPr>
      </w:pPr>
    </w:p>
    <w:p w14:paraId="6320512A" w14:textId="77777777" w:rsidR="00AE5253" w:rsidRPr="00E71158" w:rsidRDefault="00AE5253" w:rsidP="00AE5253">
      <w:pPr>
        <w:spacing w:after="0" w:line="240" w:lineRule="auto"/>
        <w:rPr>
          <w:rFonts w:ascii="Times New Roman" w:hAnsi="Times New Roman"/>
          <w:b/>
          <w:bCs/>
          <w:sz w:val="20"/>
          <w:szCs w:val="20"/>
        </w:rPr>
      </w:pPr>
      <w:r w:rsidRPr="00E71158">
        <w:rPr>
          <w:rFonts w:ascii="Times New Roman" w:hAnsi="Times New Roman"/>
          <w:b/>
          <w:bCs/>
          <w:sz w:val="20"/>
          <w:szCs w:val="20"/>
        </w:rPr>
        <w:t xml:space="preserve">Results </w:t>
      </w:r>
    </w:p>
    <w:p w14:paraId="69D6934B" w14:textId="77777777" w:rsidR="00AE5253" w:rsidRDefault="00AE5253" w:rsidP="00D67B0A">
      <w:pPr>
        <w:spacing w:after="0" w:line="240" w:lineRule="auto"/>
        <w:jc w:val="both"/>
        <w:rPr>
          <w:rFonts w:ascii="Times New Roman" w:hAnsi="Times New Roman"/>
          <w:sz w:val="20"/>
          <w:szCs w:val="20"/>
        </w:rPr>
      </w:pPr>
      <w:r w:rsidRPr="00E71158">
        <w:rPr>
          <w:rFonts w:ascii="Times New Roman" w:hAnsi="Times New Roman"/>
          <w:sz w:val="20"/>
          <w:szCs w:val="20"/>
        </w:rPr>
        <w:t xml:space="preserve">This study concentrates on the factors affecting housing rents in Khulna City. To cover Khulna city, the authors chose three residential and non-residential areas, as there are both residential and non-residential areas in Khulna city where people used to live. In this section of the paper, </w:t>
      </w:r>
      <w:r w:rsidRPr="00E71158">
        <w:rPr>
          <w:rFonts w:ascii="Times New Roman" w:hAnsi="Times New Roman"/>
          <w:sz w:val="20"/>
          <w:szCs w:val="20"/>
        </w:rPr>
        <w:lastRenderedPageBreak/>
        <w:t>a short description of the respondents as well as the factors affecting house rent are given.</w:t>
      </w:r>
    </w:p>
    <w:p w14:paraId="38216485" w14:textId="77777777" w:rsidR="00D67B0A" w:rsidRPr="00E71158" w:rsidRDefault="00D67B0A" w:rsidP="00D67B0A">
      <w:pPr>
        <w:spacing w:after="0" w:line="240" w:lineRule="auto"/>
        <w:jc w:val="both"/>
        <w:rPr>
          <w:rFonts w:ascii="Times New Roman" w:hAnsi="Times New Roman"/>
          <w:sz w:val="20"/>
          <w:szCs w:val="20"/>
        </w:rPr>
      </w:pPr>
    </w:p>
    <w:p w14:paraId="67DD98AF" w14:textId="77777777" w:rsidR="00AE5253" w:rsidRPr="00E71158" w:rsidRDefault="00AE5253" w:rsidP="00AE5253">
      <w:pPr>
        <w:spacing w:after="0" w:line="240" w:lineRule="auto"/>
        <w:jc w:val="both"/>
        <w:rPr>
          <w:rFonts w:ascii="Times New Roman" w:hAnsi="Times New Roman"/>
          <w:b/>
          <w:bCs/>
          <w:i/>
          <w:iCs/>
          <w:sz w:val="20"/>
          <w:szCs w:val="20"/>
          <w:u w:val="single"/>
        </w:rPr>
      </w:pPr>
      <w:bookmarkStart w:id="5" w:name="_Hlk203612035"/>
      <w:r w:rsidRPr="004F2095">
        <w:rPr>
          <w:rFonts w:ascii="Times New Roman" w:hAnsi="Times New Roman"/>
          <w:b/>
          <w:bCs/>
          <w:sz w:val="20"/>
          <w:szCs w:val="20"/>
        </w:rPr>
        <w:t>Respondent’s Characteristics</w:t>
      </w:r>
    </w:p>
    <w:p w14:paraId="57965D2E" w14:textId="5EB8A85C" w:rsidR="00605DF2" w:rsidRPr="00AE5253" w:rsidRDefault="00AE5253" w:rsidP="00AE5253">
      <w:pPr>
        <w:spacing w:line="240" w:lineRule="auto"/>
        <w:jc w:val="both"/>
        <w:rPr>
          <w:rFonts w:ascii="Times New Roman" w:hAnsi="Times New Roman"/>
          <w:sz w:val="20"/>
          <w:szCs w:val="20"/>
        </w:rPr>
        <w:sectPr w:rsidR="00605DF2" w:rsidRPr="00AE5253" w:rsidSect="00636B92">
          <w:type w:val="continuous"/>
          <w:pgSz w:w="11910" w:h="16840"/>
          <w:pgMar w:top="1123" w:right="1022" w:bottom="864" w:left="1152" w:header="706" w:footer="677" w:gutter="0"/>
          <w:cols w:num="2" w:space="432"/>
          <w:docGrid w:linePitch="299"/>
        </w:sectPr>
      </w:pPr>
      <w:r w:rsidRPr="00E71158">
        <w:rPr>
          <w:rFonts w:ascii="Times New Roman" w:hAnsi="Times New Roman"/>
          <w:sz w:val="20"/>
          <w:szCs w:val="20"/>
        </w:rPr>
        <w:t>Table 2 presents the respondents’ age distribution, income level, and household size. Almost 65% of respondents were 31–50 years old. In terms of income, the two groups are equal, at 20000–30000 and 30000–40000 BDT per month. The mean monthly income of the respondents was almost 41000 BDT per month.</w:t>
      </w:r>
      <w:bookmarkEnd w:id="5"/>
    </w:p>
    <w:p w14:paraId="327E1A97" w14:textId="6F7A1D74" w:rsidR="0060779C" w:rsidRPr="00605DF2" w:rsidRDefault="0060779C" w:rsidP="00AE5253">
      <w:pPr>
        <w:spacing w:after="120" w:line="240" w:lineRule="auto"/>
        <w:jc w:val="center"/>
        <w:rPr>
          <w:rFonts w:ascii="Times New Roman" w:hAnsi="Times New Roman"/>
          <w:bCs/>
          <w:color w:val="000000" w:themeColor="text1"/>
          <w:sz w:val="20"/>
          <w:szCs w:val="20"/>
        </w:rPr>
      </w:pPr>
      <w:bookmarkStart w:id="6" w:name="_Hlk186220036"/>
      <w:r w:rsidRPr="009E1592">
        <w:rPr>
          <w:rFonts w:ascii="Times New Roman" w:hAnsi="Times New Roman"/>
          <w:b/>
          <w:bCs/>
          <w:color w:val="000000" w:themeColor="text1"/>
          <w:sz w:val="20"/>
          <w:szCs w:val="20"/>
        </w:rPr>
        <w:lastRenderedPageBreak/>
        <w:t>Table 2:</w:t>
      </w:r>
      <w:r w:rsidRPr="00AC7F79">
        <w:rPr>
          <w:rFonts w:ascii="Times New Roman" w:hAnsi="Times New Roman"/>
          <w:bCs/>
          <w:color w:val="000000" w:themeColor="text1"/>
          <w:sz w:val="20"/>
          <w:szCs w:val="20"/>
        </w:rPr>
        <w:t xml:space="preserve"> Respondent’s Characteristics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243"/>
        <w:gridCol w:w="129"/>
        <w:gridCol w:w="2477"/>
        <w:gridCol w:w="2099"/>
        <w:gridCol w:w="2563"/>
      </w:tblGrid>
      <w:tr w:rsidR="00393968" w:rsidRPr="00605DF2" w14:paraId="62D66C24" w14:textId="77777777" w:rsidTr="008F5625">
        <w:tc>
          <w:tcPr>
            <w:tcW w:w="1143" w:type="pct"/>
            <w:tcBorders>
              <w:bottom w:val="single" w:sz="4" w:space="0" w:color="auto"/>
            </w:tcBorders>
          </w:tcPr>
          <w:p w14:paraId="3BC5E94A" w14:textId="77777777" w:rsidR="00393968" w:rsidRPr="00605DF2" w:rsidRDefault="00393968" w:rsidP="00393968">
            <w:pPr>
              <w:spacing w:after="0" w:line="240" w:lineRule="auto"/>
              <w:jc w:val="center"/>
              <w:rPr>
                <w:rFonts w:ascii="Times New Roman" w:hAnsi="Times New Roman"/>
                <w:b/>
                <w:bCs/>
                <w:sz w:val="18"/>
                <w:szCs w:val="18"/>
              </w:rPr>
            </w:pPr>
            <w:r w:rsidRPr="00605DF2">
              <w:rPr>
                <w:rFonts w:ascii="Times New Roman" w:hAnsi="Times New Roman"/>
                <w:b/>
                <w:bCs/>
                <w:sz w:val="18"/>
                <w:szCs w:val="18"/>
              </w:rPr>
              <w:t>Variables</w:t>
            </w:r>
          </w:p>
        </w:tc>
        <w:tc>
          <w:tcPr>
            <w:tcW w:w="191" w:type="pct"/>
            <w:gridSpan w:val="2"/>
            <w:tcBorders>
              <w:bottom w:val="single" w:sz="4" w:space="0" w:color="auto"/>
            </w:tcBorders>
          </w:tcPr>
          <w:p w14:paraId="3293A1C9" w14:textId="77777777" w:rsidR="00393968" w:rsidRPr="00605DF2" w:rsidRDefault="00393968" w:rsidP="00393968">
            <w:pPr>
              <w:spacing w:after="0" w:line="240" w:lineRule="auto"/>
              <w:jc w:val="center"/>
              <w:rPr>
                <w:rFonts w:ascii="Times New Roman" w:hAnsi="Times New Roman"/>
                <w:b/>
                <w:bCs/>
                <w:sz w:val="18"/>
                <w:szCs w:val="18"/>
              </w:rPr>
            </w:pPr>
          </w:p>
        </w:tc>
        <w:tc>
          <w:tcPr>
            <w:tcW w:w="1263" w:type="pct"/>
            <w:tcBorders>
              <w:bottom w:val="single" w:sz="4" w:space="0" w:color="auto"/>
            </w:tcBorders>
          </w:tcPr>
          <w:p w14:paraId="64B2770E" w14:textId="77777777" w:rsidR="00393968" w:rsidRPr="00605DF2" w:rsidRDefault="00393968" w:rsidP="00393968">
            <w:pPr>
              <w:spacing w:after="0" w:line="240" w:lineRule="auto"/>
              <w:jc w:val="center"/>
              <w:rPr>
                <w:rFonts w:ascii="Times New Roman" w:hAnsi="Times New Roman"/>
                <w:b/>
                <w:bCs/>
                <w:sz w:val="18"/>
                <w:szCs w:val="18"/>
              </w:rPr>
            </w:pPr>
            <w:r w:rsidRPr="00605DF2">
              <w:rPr>
                <w:rFonts w:ascii="Times New Roman" w:hAnsi="Times New Roman"/>
                <w:b/>
                <w:bCs/>
                <w:sz w:val="18"/>
                <w:szCs w:val="18"/>
              </w:rPr>
              <w:t xml:space="preserve">Age </w:t>
            </w:r>
          </w:p>
        </w:tc>
        <w:tc>
          <w:tcPr>
            <w:tcW w:w="1078" w:type="pct"/>
            <w:tcBorders>
              <w:bottom w:val="single" w:sz="4" w:space="0" w:color="auto"/>
            </w:tcBorders>
          </w:tcPr>
          <w:p w14:paraId="2D8E4887"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b/>
                <w:bCs/>
                <w:sz w:val="18"/>
                <w:szCs w:val="18"/>
              </w:rPr>
              <w:t>Frequency</w:t>
            </w:r>
          </w:p>
        </w:tc>
        <w:tc>
          <w:tcPr>
            <w:tcW w:w="1325" w:type="pct"/>
            <w:tcBorders>
              <w:bottom w:val="single" w:sz="4" w:space="0" w:color="auto"/>
            </w:tcBorders>
          </w:tcPr>
          <w:p w14:paraId="468120DC"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b/>
                <w:bCs/>
                <w:sz w:val="18"/>
                <w:szCs w:val="18"/>
              </w:rPr>
              <w:t>Percentage</w:t>
            </w:r>
          </w:p>
        </w:tc>
      </w:tr>
      <w:tr w:rsidR="00393968" w:rsidRPr="00605DF2" w14:paraId="0D7E450B" w14:textId="77777777" w:rsidTr="008F5625">
        <w:tc>
          <w:tcPr>
            <w:tcW w:w="1268" w:type="pct"/>
            <w:gridSpan w:val="2"/>
            <w:vMerge w:val="restart"/>
            <w:tcBorders>
              <w:top w:val="single" w:sz="4" w:space="0" w:color="auto"/>
            </w:tcBorders>
          </w:tcPr>
          <w:p w14:paraId="56FF8136" w14:textId="77777777" w:rsidR="00393968" w:rsidRPr="00605DF2" w:rsidRDefault="00393968" w:rsidP="00393968">
            <w:pPr>
              <w:spacing w:after="0" w:line="240" w:lineRule="auto"/>
              <w:jc w:val="center"/>
              <w:rPr>
                <w:rFonts w:ascii="Times New Roman" w:hAnsi="Times New Roman"/>
                <w:sz w:val="18"/>
                <w:szCs w:val="18"/>
              </w:rPr>
            </w:pPr>
          </w:p>
          <w:p w14:paraId="230CD02F" w14:textId="77777777" w:rsidR="00393968" w:rsidRPr="00605DF2" w:rsidRDefault="00393968" w:rsidP="00393968">
            <w:pPr>
              <w:spacing w:after="0" w:line="240" w:lineRule="auto"/>
              <w:jc w:val="center"/>
              <w:rPr>
                <w:rFonts w:ascii="Times New Roman" w:hAnsi="Times New Roman"/>
                <w:sz w:val="18"/>
                <w:szCs w:val="18"/>
              </w:rPr>
            </w:pPr>
          </w:p>
          <w:p w14:paraId="3D9B4D34" w14:textId="77777777" w:rsidR="00393968" w:rsidRPr="00605DF2" w:rsidRDefault="00393968" w:rsidP="00393968">
            <w:pPr>
              <w:spacing w:after="0" w:line="240" w:lineRule="auto"/>
              <w:jc w:val="center"/>
              <w:rPr>
                <w:rFonts w:ascii="Times New Roman" w:hAnsi="Times New Roman"/>
                <w:sz w:val="18"/>
                <w:szCs w:val="18"/>
              </w:rPr>
            </w:pPr>
          </w:p>
          <w:p w14:paraId="09ED8B3A"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Age Distribution</w:t>
            </w:r>
          </w:p>
        </w:tc>
        <w:tc>
          <w:tcPr>
            <w:tcW w:w="1329" w:type="pct"/>
            <w:gridSpan w:val="2"/>
            <w:tcBorders>
              <w:top w:val="single" w:sz="4" w:space="0" w:color="auto"/>
              <w:bottom w:val="nil"/>
            </w:tcBorders>
          </w:tcPr>
          <w:p w14:paraId="7902E08C"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21-30</w:t>
            </w:r>
          </w:p>
        </w:tc>
        <w:tc>
          <w:tcPr>
            <w:tcW w:w="1078" w:type="pct"/>
            <w:tcBorders>
              <w:top w:val="single" w:sz="4" w:space="0" w:color="auto"/>
              <w:bottom w:val="nil"/>
            </w:tcBorders>
          </w:tcPr>
          <w:p w14:paraId="7E6D48B3"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15</w:t>
            </w:r>
          </w:p>
        </w:tc>
        <w:tc>
          <w:tcPr>
            <w:tcW w:w="1325" w:type="pct"/>
            <w:tcBorders>
              <w:top w:val="single" w:sz="4" w:space="0" w:color="auto"/>
              <w:bottom w:val="nil"/>
            </w:tcBorders>
          </w:tcPr>
          <w:p w14:paraId="418B0652"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8.33</w:t>
            </w:r>
          </w:p>
        </w:tc>
      </w:tr>
      <w:tr w:rsidR="00393968" w:rsidRPr="00605DF2" w14:paraId="7891DAD8" w14:textId="77777777" w:rsidTr="008F5625">
        <w:tc>
          <w:tcPr>
            <w:tcW w:w="1268" w:type="pct"/>
            <w:gridSpan w:val="2"/>
            <w:vMerge/>
          </w:tcPr>
          <w:p w14:paraId="402B74E3" w14:textId="77777777" w:rsidR="00393968" w:rsidRPr="00605DF2" w:rsidRDefault="00393968" w:rsidP="00393968">
            <w:pPr>
              <w:spacing w:after="0" w:line="240" w:lineRule="auto"/>
              <w:jc w:val="center"/>
              <w:rPr>
                <w:rFonts w:ascii="Times New Roman" w:hAnsi="Times New Roman"/>
                <w:sz w:val="18"/>
                <w:szCs w:val="18"/>
              </w:rPr>
            </w:pPr>
          </w:p>
        </w:tc>
        <w:tc>
          <w:tcPr>
            <w:tcW w:w="1329" w:type="pct"/>
            <w:gridSpan w:val="2"/>
            <w:tcBorders>
              <w:top w:val="nil"/>
              <w:bottom w:val="nil"/>
            </w:tcBorders>
          </w:tcPr>
          <w:p w14:paraId="5E3003A7"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31-40</w:t>
            </w:r>
          </w:p>
        </w:tc>
        <w:tc>
          <w:tcPr>
            <w:tcW w:w="1078" w:type="pct"/>
            <w:tcBorders>
              <w:top w:val="nil"/>
              <w:bottom w:val="nil"/>
            </w:tcBorders>
          </w:tcPr>
          <w:p w14:paraId="7308F9AD"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61</w:t>
            </w:r>
          </w:p>
        </w:tc>
        <w:tc>
          <w:tcPr>
            <w:tcW w:w="1325" w:type="pct"/>
            <w:tcBorders>
              <w:top w:val="nil"/>
              <w:bottom w:val="nil"/>
            </w:tcBorders>
          </w:tcPr>
          <w:p w14:paraId="3A5F6426"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33.89</w:t>
            </w:r>
          </w:p>
        </w:tc>
      </w:tr>
      <w:tr w:rsidR="00393968" w:rsidRPr="00605DF2" w14:paraId="70D31326" w14:textId="77777777" w:rsidTr="008F5625">
        <w:tc>
          <w:tcPr>
            <w:tcW w:w="1268" w:type="pct"/>
            <w:gridSpan w:val="2"/>
            <w:vMerge/>
          </w:tcPr>
          <w:p w14:paraId="0E8596E5" w14:textId="77777777" w:rsidR="00393968" w:rsidRPr="00605DF2" w:rsidRDefault="00393968" w:rsidP="00393968">
            <w:pPr>
              <w:spacing w:after="0" w:line="240" w:lineRule="auto"/>
              <w:jc w:val="center"/>
              <w:rPr>
                <w:rFonts w:ascii="Times New Roman" w:hAnsi="Times New Roman"/>
                <w:sz w:val="18"/>
                <w:szCs w:val="18"/>
              </w:rPr>
            </w:pPr>
          </w:p>
        </w:tc>
        <w:tc>
          <w:tcPr>
            <w:tcW w:w="1329" w:type="pct"/>
            <w:gridSpan w:val="2"/>
            <w:tcBorders>
              <w:top w:val="nil"/>
            </w:tcBorders>
          </w:tcPr>
          <w:p w14:paraId="35FA7D93"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41-50</w:t>
            </w:r>
          </w:p>
        </w:tc>
        <w:tc>
          <w:tcPr>
            <w:tcW w:w="1078" w:type="pct"/>
            <w:tcBorders>
              <w:top w:val="nil"/>
            </w:tcBorders>
          </w:tcPr>
          <w:p w14:paraId="65B03496"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57</w:t>
            </w:r>
          </w:p>
        </w:tc>
        <w:tc>
          <w:tcPr>
            <w:tcW w:w="1325" w:type="pct"/>
            <w:tcBorders>
              <w:top w:val="nil"/>
            </w:tcBorders>
          </w:tcPr>
          <w:p w14:paraId="33DE4392"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31.67</w:t>
            </w:r>
          </w:p>
        </w:tc>
      </w:tr>
      <w:tr w:rsidR="00393968" w:rsidRPr="00605DF2" w14:paraId="5A2FE9F5" w14:textId="77777777" w:rsidTr="008F5625">
        <w:tc>
          <w:tcPr>
            <w:tcW w:w="1268" w:type="pct"/>
            <w:gridSpan w:val="2"/>
            <w:vMerge/>
          </w:tcPr>
          <w:p w14:paraId="6C929436" w14:textId="77777777" w:rsidR="00393968" w:rsidRPr="00605DF2" w:rsidRDefault="00393968" w:rsidP="00393968">
            <w:pPr>
              <w:spacing w:after="0" w:line="240" w:lineRule="auto"/>
              <w:jc w:val="center"/>
              <w:rPr>
                <w:rFonts w:ascii="Times New Roman" w:hAnsi="Times New Roman"/>
                <w:sz w:val="18"/>
                <w:szCs w:val="18"/>
              </w:rPr>
            </w:pPr>
          </w:p>
        </w:tc>
        <w:tc>
          <w:tcPr>
            <w:tcW w:w="1329" w:type="pct"/>
            <w:gridSpan w:val="2"/>
          </w:tcPr>
          <w:p w14:paraId="4E4CBBC0"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51-60</w:t>
            </w:r>
          </w:p>
        </w:tc>
        <w:tc>
          <w:tcPr>
            <w:tcW w:w="1078" w:type="pct"/>
          </w:tcPr>
          <w:p w14:paraId="70CB9062"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32</w:t>
            </w:r>
          </w:p>
        </w:tc>
        <w:tc>
          <w:tcPr>
            <w:tcW w:w="1325" w:type="pct"/>
          </w:tcPr>
          <w:p w14:paraId="4C6F056C"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17.78</w:t>
            </w:r>
          </w:p>
        </w:tc>
      </w:tr>
      <w:tr w:rsidR="00393968" w:rsidRPr="00605DF2" w14:paraId="6EAE9EA6" w14:textId="77777777" w:rsidTr="008F5625">
        <w:tc>
          <w:tcPr>
            <w:tcW w:w="1268" w:type="pct"/>
            <w:gridSpan w:val="2"/>
            <w:vMerge/>
          </w:tcPr>
          <w:p w14:paraId="7B2F4127" w14:textId="77777777" w:rsidR="00393968" w:rsidRPr="00605DF2" w:rsidRDefault="00393968" w:rsidP="00393968">
            <w:pPr>
              <w:spacing w:after="0" w:line="240" w:lineRule="auto"/>
              <w:jc w:val="center"/>
              <w:rPr>
                <w:rFonts w:ascii="Times New Roman" w:hAnsi="Times New Roman"/>
                <w:sz w:val="18"/>
                <w:szCs w:val="18"/>
              </w:rPr>
            </w:pPr>
          </w:p>
        </w:tc>
        <w:tc>
          <w:tcPr>
            <w:tcW w:w="1329" w:type="pct"/>
            <w:gridSpan w:val="2"/>
            <w:tcBorders>
              <w:bottom w:val="nil"/>
            </w:tcBorders>
          </w:tcPr>
          <w:p w14:paraId="5EE37D9C"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61-70</w:t>
            </w:r>
          </w:p>
        </w:tc>
        <w:tc>
          <w:tcPr>
            <w:tcW w:w="1078" w:type="pct"/>
            <w:tcBorders>
              <w:bottom w:val="nil"/>
            </w:tcBorders>
          </w:tcPr>
          <w:p w14:paraId="5856C108"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14</w:t>
            </w:r>
          </w:p>
        </w:tc>
        <w:tc>
          <w:tcPr>
            <w:tcW w:w="1325" w:type="pct"/>
            <w:tcBorders>
              <w:bottom w:val="nil"/>
            </w:tcBorders>
          </w:tcPr>
          <w:p w14:paraId="1338374F"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7.78</w:t>
            </w:r>
          </w:p>
        </w:tc>
      </w:tr>
      <w:tr w:rsidR="00393968" w:rsidRPr="00605DF2" w14:paraId="1EB9C843" w14:textId="77777777" w:rsidTr="008F5625">
        <w:tc>
          <w:tcPr>
            <w:tcW w:w="1268" w:type="pct"/>
            <w:gridSpan w:val="2"/>
            <w:vMerge/>
          </w:tcPr>
          <w:p w14:paraId="3C09350D" w14:textId="77777777" w:rsidR="00393968" w:rsidRPr="00605DF2" w:rsidRDefault="00393968" w:rsidP="00393968">
            <w:pPr>
              <w:spacing w:after="0" w:line="240" w:lineRule="auto"/>
              <w:jc w:val="center"/>
              <w:rPr>
                <w:rFonts w:ascii="Times New Roman" w:hAnsi="Times New Roman"/>
                <w:sz w:val="18"/>
                <w:szCs w:val="18"/>
              </w:rPr>
            </w:pPr>
          </w:p>
        </w:tc>
        <w:tc>
          <w:tcPr>
            <w:tcW w:w="1329" w:type="pct"/>
            <w:gridSpan w:val="2"/>
            <w:tcBorders>
              <w:top w:val="nil"/>
              <w:bottom w:val="nil"/>
            </w:tcBorders>
          </w:tcPr>
          <w:p w14:paraId="4844F92E"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71-80</w:t>
            </w:r>
          </w:p>
        </w:tc>
        <w:tc>
          <w:tcPr>
            <w:tcW w:w="1078" w:type="pct"/>
            <w:tcBorders>
              <w:top w:val="nil"/>
              <w:bottom w:val="nil"/>
            </w:tcBorders>
          </w:tcPr>
          <w:p w14:paraId="1918422A"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0</w:t>
            </w:r>
          </w:p>
        </w:tc>
        <w:tc>
          <w:tcPr>
            <w:tcW w:w="1325" w:type="pct"/>
            <w:tcBorders>
              <w:top w:val="nil"/>
              <w:bottom w:val="nil"/>
            </w:tcBorders>
          </w:tcPr>
          <w:p w14:paraId="52AF00AD"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0.00</w:t>
            </w:r>
          </w:p>
        </w:tc>
      </w:tr>
      <w:tr w:rsidR="00393968" w:rsidRPr="00605DF2" w14:paraId="6945A2FA" w14:textId="77777777" w:rsidTr="008F5625">
        <w:tc>
          <w:tcPr>
            <w:tcW w:w="1268" w:type="pct"/>
            <w:gridSpan w:val="2"/>
            <w:vMerge/>
            <w:tcBorders>
              <w:bottom w:val="nil"/>
            </w:tcBorders>
          </w:tcPr>
          <w:p w14:paraId="58447CE4" w14:textId="77777777" w:rsidR="00393968" w:rsidRPr="00605DF2" w:rsidRDefault="00393968" w:rsidP="00393968">
            <w:pPr>
              <w:spacing w:after="0" w:line="240" w:lineRule="auto"/>
              <w:jc w:val="center"/>
              <w:rPr>
                <w:rFonts w:ascii="Times New Roman" w:hAnsi="Times New Roman"/>
                <w:sz w:val="18"/>
                <w:szCs w:val="18"/>
              </w:rPr>
            </w:pPr>
          </w:p>
        </w:tc>
        <w:tc>
          <w:tcPr>
            <w:tcW w:w="1329" w:type="pct"/>
            <w:gridSpan w:val="2"/>
            <w:tcBorders>
              <w:top w:val="nil"/>
              <w:bottom w:val="nil"/>
            </w:tcBorders>
          </w:tcPr>
          <w:p w14:paraId="56782CC4"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81-90</w:t>
            </w:r>
          </w:p>
        </w:tc>
        <w:tc>
          <w:tcPr>
            <w:tcW w:w="1078" w:type="pct"/>
            <w:tcBorders>
              <w:top w:val="nil"/>
              <w:bottom w:val="nil"/>
            </w:tcBorders>
          </w:tcPr>
          <w:p w14:paraId="5B5A314B"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1</w:t>
            </w:r>
          </w:p>
        </w:tc>
        <w:tc>
          <w:tcPr>
            <w:tcW w:w="1325" w:type="pct"/>
            <w:tcBorders>
              <w:top w:val="nil"/>
              <w:bottom w:val="nil"/>
            </w:tcBorders>
          </w:tcPr>
          <w:p w14:paraId="2E21FF23"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0.56</w:t>
            </w:r>
          </w:p>
        </w:tc>
      </w:tr>
      <w:tr w:rsidR="00393968" w:rsidRPr="00605DF2" w14:paraId="02358674" w14:textId="77777777" w:rsidTr="008F5625">
        <w:tc>
          <w:tcPr>
            <w:tcW w:w="1143" w:type="pct"/>
            <w:tcBorders>
              <w:top w:val="nil"/>
              <w:bottom w:val="nil"/>
            </w:tcBorders>
          </w:tcPr>
          <w:p w14:paraId="2F8A32AE" w14:textId="77777777" w:rsidR="00393968" w:rsidRPr="00605DF2" w:rsidRDefault="00393968" w:rsidP="00393968">
            <w:pPr>
              <w:spacing w:after="0" w:line="240" w:lineRule="auto"/>
              <w:jc w:val="center"/>
              <w:rPr>
                <w:rFonts w:ascii="Times New Roman" w:hAnsi="Times New Roman"/>
                <w:sz w:val="18"/>
                <w:szCs w:val="18"/>
              </w:rPr>
            </w:pPr>
          </w:p>
        </w:tc>
        <w:tc>
          <w:tcPr>
            <w:tcW w:w="191" w:type="pct"/>
            <w:gridSpan w:val="2"/>
            <w:tcBorders>
              <w:top w:val="single" w:sz="4" w:space="0" w:color="auto"/>
              <w:bottom w:val="nil"/>
            </w:tcBorders>
          </w:tcPr>
          <w:p w14:paraId="63C6F93A" w14:textId="77777777" w:rsidR="00393968" w:rsidRPr="00605DF2" w:rsidRDefault="00393968" w:rsidP="00393968">
            <w:pPr>
              <w:spacing w:after="0" w:line="240" w:lineRule="auto"/>
              <w:jc w:val="center"/>
              <w:rPr>
                <w:rFonts w:ascii="Times New Roman" w:hAnsi="Times New Roman"/>
                <w:sz w:val="18"/>
                <w:szCs w:val="18"/>
              </w:rPr>
            </w:pPr>
          </w:p>
        </w:tc>
        <w:tc>
          <w:tcPr>
            <w:tcW w:w="1263" w:type="pct"/>
            <w:tcBorders>
              <w:top w:val="single" w:sz="4" w:space="0" w:color="auto"/>
              <w:bottom w:val="nil"/>
            </w:tcBorders>
          </w:tcPr>
          <w:p w14:paraId="635412DD" w14:textId="77777777" w:rsidR="00393968" w:rsidRPr="00605DF2" w:rsidRDefault="00393968" w:rsidP="00393968">
            <w:pPr>
              <w:spacing w:after="0" w:line="240" w:lineRule="auto"/>
              <w:jc w:val="center"/>
              <w:rPr>
                <w:rFonts w:ascii="Times New Roman" w:hAnsi="Times New Roman"/>
                <w:b/>
                <w:bCs/>
                <w:sz w:val="18"/>
                <w:szCs w:val="18"/>
              </w:rPr>
            </w:pPr>
            <w:r w:rsidRPr="00605DF2">
              <w:rPr>
                <w:rFonts w:ascii="Times New Roman" w:hAnsi="Times New Roman"/>
                <w:b/>
                <w:bCs/>
                <w:sz w:val="18"/>
                <w:szCs w:val="18"/>
              </w:rPr>
              <w:t xml:space="preserve">Income </w:t>
            </w:r>
          </w:p>
        </w:tc>
        <w:tc>
          <w:tcPr>
            <w:tcW w:w="1078" w:type="pct"/>
            <w:tcBorders>
              <w:top w:val="single" w:sz="4" w:space="0" w:color="auto"/>
              <w:bottom w:val="nil"/>
            </w:tcBorders>
          </w:tcPr>
          <w:p w14:paraId="2B649E99"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b/>
                <w:bCs/>
                <w:sz w:val="18"/>
                <w:szCs w:val="18"/>
              </w:rPr>
              <w:t>Frequency</w:t>
            </w:r>
          </w:p>
        </w:tc>
        <w:tc>
          <w:tcPr>
            <w:tcW w:w="1325" w:type="pct"/>
            <w:tcBorders>
              <w:top w:val="single" w:sz="4" w:space="0" w:color="auto"/>
              <w:bottom w:val="nil"/>
            </w:tcBorders>
          </w:tcPr>
          <w:p w14:paraId="4E252627"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b/>
                <w:bCs/>
                <w:sz w:val="18"/>
                <w:szCs w:val="18"/>
              </w:rPr>
              <w:t>Percentage</w:t>
            </w:r>
          </w:p>
        </w:tc>
      </w:tr>
      <w:tr w:rsidR="00393968" w:rsidRPr="00605DF2" w14:paraId="1F8E25F5" w14:textId="77777777" w:rsidTr="008F5625">
        <w:tc>
          <w:tcPr>
            <w:tcW w:w="1134" w:type="pct"/>
            <w:vMerge w:val="restart"/>
            <w:tcBorders>
              <w:top w:val="nil"/>
              <w:bottom w:val="nil"/>
            </w:tcBorders>
          </w:tcPr>
          <w:p w14:paraId="5A73D346" w14:textId="77777777" w:rsidR="00393968" w:rsidRPr="00605DF2" w:rsidRDefault="00393968" w:rsidP="00393968">
            <w:pPr>
              <w:spacing w:after="0" w:line="240" w:lineRule="auto"/>
              <w:jc w:val="center"/>
              <w:rPr>
                <w:rFonts w:ascii="Times New Roman" w:hAnsi="Times New Roman"/>
                <w:sz w:val="18"/>
                <w:szCs w:val="18"/>
              </w:rPr>
            </w:pPr>
          </w:p>
          <w:p w14:paraId="287D1B0C" w14:textId="77777777" w:rsidR="00393968" w:rsidRPr="00605DF2" w:rsidRDefault="00393968" w:rsidP="00393968">
            <w:pPr>
              <w:spacing w:after="0" w:line="240" w:lineRule="auto"/>
              <w:jc w:val="center"/>
              <w:rPr>
                <w:rFonts w:ascii="Times New Roman" w:hAnsi="Times New Roman"/>
                <w:sz w:val="18"/>
                <w:szCs w:val="18"/>
              </w:rPr>
            </w:pPr>
          </w:p>
          <w:p w14:paraId="62835414" w14:textId="77777777" w:rsidR="00393968" w:rsidRPr="00605DF2" w:rsidRDefault="00393968" w:rsidP="00393968">
            <w:pPr>
              <w:spacing w:after="0" w:line="240" w:lineRule="auto"/>
              <w:jc w:val="center"/>
              <w:rPr>
                <w:rFonts w:ascii="Times New Roman" w:hAnsi="Times New Roman"/>
                <w:sz w:val="18"/>
                <w:szCs w:val="18"/>
              </w:rPr>
            </w:pPr>
          </w:p>
          <w:p w14:paraId="633D705C" w14:textId="77777777" w:rsidR="00393968" w:rsidRPr="00605DF2" w:rsidRDefault="00393968" w:rsidP="00393968">
            <w:pPr>
              <w:spacing w:after="0" w:line="240" w:lineRule="auto"/>
              <w:jc w:val="center"/>
              <w:rPr>
                <w:rFonts w:ascii="Times New Roman" w:hAnsi="Times New Roman"/>
                <w:sz w:val="18"/>
                <w:szCs w:val="18"/>
              </w:rPr>
            </w:pPr>
          </w:p>
          <w:p w14:paraId="470C653E"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Income Distribution</w:t>
            </w:r>
          </w:p>
        </w:tc>
        <w:tc>
          <w:tcPr>
            <w:tcW w:w="1463" w:type="pct"/>
            <w:gridSpan w:val="3"/>
            <w:tcBorders>
              <w:top w:val="single" w:sz="4" w:space="0" w:color="auto"/>
              <w:bottom w:val="nil"/>
            </w:tcBorders>
          </w:tcPr>
          <w:p w14:paraId="4194E3F9"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10000-20000</w:t>
            </w:r>
          </w:p>
        </w:tc>
        <w:tc>
          <w:tcPr>
            <w:tcW w:w="1078" w:type="pct"/>
            <w:tcBorders>
              <w:top w:val="single" w:sz="4" w:space="0" w:color="auto"/>
              <w:bottom w:val="nil"/>
            </w:tcBorders>
          </w:tcPr>
          <w:p w14:paraId="07FAA93E"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4</w:t>
            </w:r>
          </w:p>
        </w:tc>
        <w:tc>
          <w:tcPr>
            <w:tcW w:w="1325" w:type="pct"/>
            <w:tcBorders>
              <w:top w:val="single" w:sz="4" w:space="0" w:color="auto"/>
              <w:bottom w:val="nil"/>
            </w:tcBorders>
          </w:tcPr>
          <w:p w14:paraId="363B6493"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2.22</w:t>
            </w:r>
          </w:p>
        </w:tc>
      </w:tr>
      <w:tr w:rsidR="00393968" w:rsidRPr="00605DF2" w14:paraId="3FC3767D" w14:textId="77777777" w:rsidTr="008F5625">
        <w:tc>
          <w:tcPr>
            <w:tcW w:w="1134" w:type="pct"/>
            <w:vMerge/>
            <w:tcBorders>
              <w:top w:val="nil"/>
              <w:bottom w:val="nil"/>
            </w:tcBorders>
          </w:tcPr>
          <w:p w14:paraId="2B52F794"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Borders>
              <w:top w:val="nil"/>
              <w:bottom w:val="nil"/>
            </w:tcBorders>
          </w:tcPr>
          <w:p w14:paraId="28F0BEDC"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20000-30000</w:t>
            </w:r>
          </w:p>
        </w:tc>
        <w:tc>
          <w:tcPr>
            <w:tcW w:w="1078" w:type="pct"/>
            <w:tcBorders>
              <w:top w:val="nil"/>
              <w:bottom w:val="nil"/>
            </w:tcBorders>
          </w:tcPr>
          <w:p w14:paraId="36D6CC73"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44</w:t>
            </w:r>
          </w:p>
        </w:tc>
        <w:tc>
          <w:tcPr>
            <w:tcW w:w="1325" w:type="pct"/>
            <w:tcBorders>
              <w:top w:val="nil"/>
              <w:bottom w:val="nil"/>
            </w:tcBorders>
          </w:tcPr>
          <w:p w14:paraId="696E190A"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24.44</w:t>
            </w:r>
          </w:p>
        </w:tc>
      </w:tr>
      <w:tr w:rsidR="00393968" w:rsidRPr="00605DF2" w14:paraId="7C660E03" w14:textId="77777777" w:rsidTr="008F5625">
        <w:tc>
          <w:tcPr>
            <w:tcW w:w="1134" w:type="pct"/>
            <w:vMerge/>
            <w:tcBorders>
              <w:top w:val="nil"/>
            </w:tcBorders>
          </w:tcPr>
          <w:p w14:paraId="48A57BCA"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Borders>
              <w:top w:val="nil"/>
            </w:tcBorders>
          </w:tcPr>
          <w:p w14:paraId="0F8AE12F"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30000-40000</w:t>
            </w:r>
          </w:p>
        </w:tc>
        <w:tc>
          <w:tcPr>
            <w:tcW w:w="1078" w:type="pct"/>
            <w:tcBorders>
              <w:top w:val="nil"/>
            </w:tcBorders>
          </w:tcPr>
          <w:p w14:paraId="5DED71A8"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44</w:t>
            </w:r>
          </w:p>
        </w:tc>
        <w:tc>
          <w:tcPr>
            <w:tcW w:w="1325" w:type="pct"/>
            <w:tcBorders>
              <w:top w:val="nil"/>
            </w:tcBorders>
          </w:tcPr>
          <w:p w14:paraId="792E32F6"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24.44</w:t>
            </w:r>
          </w:p>
        </w:tc>
      </w:tr>
      <w:tr w:rsidR="00393968" w:rsidRPr="00605DF2" w14:paraId="772A3A95" w14:textId="77777777" w:rsidTr="008F5625">
        <w:tc>
          <w:tcPr>
            <w:tcW w:w="1134" w:type="pct"/>
            <w:vMerge/>
          </w:tcPr>
          <w:p w14:paraId="723472A9"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Pr>
          <w:p w14:paraId="611FBB0C"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40000-50000</w:t>
            </w:r>
          </w:p>
        </w:tc>
        <w:tc>
          <w:tcPr>
            <w:tcW w:w="1078" w:type="pct"/>
          </w:tcPr>
          <w:p w14:paraId="1957ACBB"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38</w:t>
            </w:r>
          </w:p>
        </w:tc>
        <w:tc>
          <w:tcPr>
            <w:tcW w:w="1325" w:type="pct"/>
          </w:tcPr>
          <w:p w14:paraId="538A2E97"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21.11</w:t>
            </w:r>
          </w:p>
        </w:tc>
      </w:tr>
      <w:tr w:rsidR="00393968" w:rsidRPr="00605DF2" w14:paraId="517CE1D9" w14:textId="77777777" w:rsidTr="008F5625">
        <w:tc>
          <w:tcPr>
            <w:tcW w:w="1134" w:type="pct"/>
            <w:vMerge/>
          </w:tcPr>
          <w:p w14:paraId="2A165D44"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Pr>
          <w:p w14:paraId="3704CC5A"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50000-60000</w:t>
            </w:r>
          </w:p>
        </w:tc>
        <w:tc>
          <w:tcPr>
            <w:tcW w:w="1078" w:type="pct"/>
          </w:tcPr>
          <w:p w14:paraId="4E205995"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16</w:t>
            </w:r>
          </w:p>
        </w:tc>
        <w:tc>
          <w:tcPr>
            <w:tcW w:w="1325" w:type="pct"/>
          </w:tcPr>
          <w:p w14:paraId="4A198E82"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8.89</w:t>
            </w:r>
          </w:p>
        </w:tc>
      </w:tr>
      <w:tr w:rsidR="00393968" w:rsidRPr="00605DF2" w14:paraId="580DEA40" w14:textId="77777777" w:rsidTr="008F5625">
        <w:tc>
          <w:tcPr>
            <w:tcW w:w="1134" w:type="pct"/>
            <w:vMerge/>
          </w:tcPr>
          <w:p w14:paraId="3EF12CC1"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Pr>
          <w:p w14:paraId="454EC9AB"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60000-70000</w:t>
            </w:r>
          </w:p>
        </w:tc>
        <w:tc>
          <w:tcPr>
            <w:tcW w:w="1078" w:type="pct"/>
          </w:tcPr>
          <w:p w14:paraId="7A9B91FD"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20</w:t>
            </w:r>
          </w:p>
        </w:tc>
        <w:tc>
          <w:tcPr>
            <w:tcW w:w="1325" w:type="pct"/>
          </w:tcPr>
          <w:p w14:paraId="3D3C9431"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11.11</w:t>
            </w:r>
          </w:p>
        </w:tc>
      </w:tr>
      <w:tr w:rsidR="00393968" w:rsidRPr="00605DF2" w14:paraId="3F6D140E" w14:textId="77777777" w:rsidTr="008F5625">
        <w:tc>
          <w:tcPr>
            <w:tcW w:w="1134" w:type="pct"/>
            <w:vMerge/>
          </w:tcPr>
          <w:p w14:paraId="28E079E9"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Pr>
          <w:p w14:paraId="46B19F42"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70000-80000</w:t>
            </w:r>
          </w:p>
        </w:tc>
        <w:tc>
          <w:tcPr>
            <w:tcW w:w="1078" w:type="pct"/>
          </w:tcPr>
          <w:p w14:paraId="273788FC"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8</w:t>
            </w:r>
          </w:p>
        </w:tc>
        <w:tc>
          <w:tcPr>
            <w:tcW w:w="1325" w:type="pct"/>
          </w:tcPr>
          <w:p w14:paraId="188EF581"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4.44</w:t>
            </w:r>
          </w:p>
        </w:tc>
      </w:tr>
      <w:tr w:rsidR="00393968" w:rsidRPr="00605DF2" w14:paraId="096ADE2C" w14:textId="77777777" w:rsidTr="008F5625">
        <w:tc>
          <w:tcPr>
            <w:tcW w:w="1134" w:type="pct"/>
            <w:vMerge/>
          </w:tcPr>
          <w:p w14:paraId="56A72DC8"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Pr>
          <w:p w14:paraId="6694438C"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80000-90000</w:t>
            </w:r>
          </w:p>
        </w:tc>
        <w:tc>
          <w:tcPr>
            <w:tcW w:w="1078" w:type="pct"/>
          </w:tcPr>
          <w:p w14:paraId="60F02F4B"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3</w:t>
            </w:r>
          </w:p>
        </w:tc>
        <w:tc>
          <w:tcPr>
            <w:tcW w:w="1325" w:type="pct"/>
          </w:tcPr>
          <w:p w14:paraId="79533D7D"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1.67</w:t>
            </w:r>
          </w:p>
        </w:tc>
      </w:tr>
      <w:tr w:rsidR="00393968" w:rsidRPr="00605DF2" w14:paraId="093143C5" w14:textId="77777777" w:rsidTr="008F5625">
        <w:tc>
          <w:tcPr>
            <w:tcW w:w="1134" w:type="pct"/>
            <w:vMerge/>
          </w:tcPr>
          <w:p w14:paraId="63D9F7E7"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Borders>
              <w:bottom w:val="nil"/>
            </w:tcBorders>
          </w:tcPr>
          <w:p w14:paraId="3C08426B"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90000-100000</w:t>
            </w:r>
          </w:p>
        </w:tc>
        <w:tc>
          <w:tcPr>
            <w:tcW w:w="1078" w:type="pct"/>
            <w:tcBorders>
              <w:bottom w:val="nil"/>
            </w:tcBorders>
          </w:tcPr>
          <w:p w14:paraId="23E8D31F"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1</w:t>
            </w:r>
          </w:p>
        </w:tc>
        <w:tc>
          <w:tcPr>
            <w:tcW w:w="1325" w:type="pct"/>
            <w:tcBorders>
              <w:bottom w:val="nil"/>
            </w:tcBorders>
          </w:tcPr>
          <w:p w14:paraId="35F81458"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0.56</w:t>
            </w:r>
          </w:p>
        </w:tc>
      </w:tr>
      <w:tr w:rsidR="00393968" w:rsidRPr="00605DF2" w14:paraId="214FFC2E" w14:textId="77777777" w:rsidTr="008F5625">
        <w:tc>
          <w:tcPr>
            <w:tcW w:w="1134" w:type="pct"/>
          </w:tcPr>
          <w:p w14:paraId="4201A133"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Borders>
              <w:top w:val="nil"/>
              <w:bottom w:val="single" w:sz="4" w:space="0" w:color="auto"/>
            </w:tcBorders>
          </w:tcPr>
          <w:p w14:paraId="53920A0D"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100000+</w:t>
            </w:r>
          </w:p>
        </w:tc>
        <w:tc>
          <w:tcPr>
            <w:tcW w:w="1078" w:type="pct"/>
            <w:tcBorders>
              <w:top w:val="nil"/>
              <w:bottom w:val="single" w:sz="4" w:space="0" w:color="auto"/>
            </w:tcBorders>
          </w:tcPr>
          <w:p w14:paraId="24987D79"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2</w:t>
            </w:r>
          </w:p>
        </w:tc>
        <w:tc>
          <w:tcPr>
            <w:tcW w:w="1325" w:type="pct"/>
            <w:tcBorders>
              <w:top w:val="nil"/>
              <w:bottom w:val="single" w:sz="4" w:space="0" w:color="auto"/>
            </w:tcBorders>
          </w:tcPr>
          <w:p w14:paraId="09126241"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1.11</w:t>
            </w:r>
          </w:p>
        </w:tc>
      </w:tr>
      <w:tr w:rsidR="00393968" w:rsidRPr="00605DF2" w14:paraId="15BF1AEB" w14:textId="77777777" w:rsidTr="008F5625">
        <w:tc>
          <w:tcPr>
            <w:tcW w:w="1134" w:type="pct"/>
          </w:tcPr>
          <w:p w14:paraId="148A3CC4"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Borders>
              <w:top w:val="single" w:sz="4" w:space="0" w:color="auto"/>
              <w:bottom w:val="single" w:sz="4" w:space="0" w:color="auto"/>
            </w:tcBorders>
          </w:tcPr>
          <w:p w14:paraId="1649ECB1" w14:textId="77777777" w:rsidR="00393968" w:rsidRPr="00605DF2" w:rsidRDefault="00393968" w:rsidP="00393968">
            <w:pPr>
              <w:spacing w:after="0" w:line="240" w:lineRule="auto"/>
              <w:jc w:val="center"/>
              <w:rPr>
                <w:rFonts w:ascii="Times New Roman" w:hAnsi="Times New Roman"/>
                <w:b/>
                <w:bCs/>
                <w:sz w:val="18"/>
                <w:szCs w:val="18"/>
              </w:rPr>
            </w:pPr>
            <w:r w:rsidRPr="00605DF2">
              <w:rPr>
                <w:rFonts w:ascii="Times New Roman" w:hAnsi="Times New Roman"/>
                <w:b/>
                <w:bCs/>
                <w:sz w:val="18"/>
                <w:szCs w:val="18"/>
              </w:rPr>
              <w:t>Size</w:t>
            </w:r>
          </w:p>
        </w:tc>
        <w:tc>
          <w:tcPr>
            <w:tcW w:w="1078" w:type="pct"/>
            <w:tcBorders>
              <w:top w:val="single" w:sz="4" w:space="0" w:color="auto"/>
              <w:bottom w:val="single" w:sz="4" w:space="0" w:color="auto"/>
            </w:tcBorders>
          </w:tcPr>
          <w:p w14:paraId="2D0A12B3"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b/>
                <w:bCs/>
                <w:sz w:val="18"/>
                <w:szCs w:val="18"/>
              </w:rPr>
              <w:t>Frequency</w:t>
            </w:r>
          </w:p>
        </w:tc>
        <w:tc>
          <w:tcPr>
            <w:tcW w:w="1325" w:type="pct"/>
            <w:tcBorders>
              <w:top w:val="single" w:sz="4" w:space="0" w:color="auto"/>
              <w:bottom w:val="single" w:sz="4" w:space="0" w:color="auto"/>
            </w:tcBorders>
          </w:tcPr>
          <w:p w14:paraId="767C330B"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b/>
                <w:bCs/>
                <w:sz w:val="18"/>
                <w:szCs w:val="18"/>
              </w:rPr>
              <w:t>Percentage</w:t>
            </w:r>
          </w:p>
        </w:tc>
      </w:tr>
      <w:tr w:rsidR="00393968" w:rsidRPr="00605DF2" w14:paraId="3855FF72" w14:textId="77777777" w:rsidTr="008F5625">
        <w:tc>
          <w:tcPr>
            <w:tcW w:w="1134" w:type="pct"/>
            <w:vMerge w:val="restart"/>
          </w:tcPr>
          <w:p w14:paraId="5F786ED4" w14:textId="77777777" w:rsidR="00393968" w:rsidRPr="00605DF2" w:rsidRDefault="00393968" w:rsidP="00393968">
            <w:pPr>
              <w:spacing w:after="0" w:line="240" w:lineRule="auto"/>
              <w:jc w:val="center"/>
              <w:rPr>
                <w:rFonts w:ascii="Times New Roman" w:hAnsi="Times New Roman"/>
                <w:sz w:val="18"/>
                <w:szCs w:val="18"/>
              </w:rPr>
            </w:pPr>
          </w:p>
          <w:p w14:paraId="2A40A378"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Household Size</w:t>
            </w:r>
          </w:p>
        </w:tc>
        <w:tc>
          <w:tcPr>
            <w:tcW w:w="1463" w:type="pct"/>
            <w:gridSpan w:val="3"/>
            <w:tcBorders>
              <w:top w:val="single" w:sz="4" w:space="0" w:color="auto"/>
              <w:bottom w:val="nil"/>
            </w:tcBorders>
          </w:tcPr>
          <w:p w14:paraId="0CCBEE04"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2-4</w:t>
            </w:r>
          </w:p>
        </w:tc>
        <w:tc>
          <w:tcPr>
            <w:tcW w:w="1078" w:type="pct"/>
            <w:tcBorders>
              <w:top w:val="single" w:sz="4" w:space="0" w:color="auto"/>
              <w:bottom w:val="nil"/>
            </w:tcBorders>
          </w:tcPr>
          <w:p w14:paraId="0676C482"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137</w:t>
            </w:r>
          </w:p>
        </w:tc>
        <w:tc>
          <w:tcPr>
            <w:tcW w:w="1325" w:type="pct"/>
            <w:tcBorders>
              <w:top w:val="single" w:sz="4" w:space="0" w:color="auto"/>
              <w:bottom w:val="nil"/>
            </w:tcBorders>
          </w:tcPr>
          <w:p w14:paraId="155D536B"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76.11</w:t>
            </w:r>
          </w:p>
        </w:tc>
      </w:tr>
      <w:tr w:rsidR="00393968" w:rsidRPr="00605DF2" w14:paraId="451ECC77" w14:textId="77777777" w:rsidTr="008F5625">
        <w:tc>
          <w:tcPr>
            <w:tcW w:w="1134" w:type="pct"/>
            <w:vMerge/>
          </w:tcPr>
          <w:p w14:paraId="56358E81"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Borders>
              <w:top w:val="nil"/>
              <w:bottom w:val="nil"/>
            </w:tcBorders>
          </w:tcPr>
          <w:p w14:paraId="5FA8DFC0"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5-7</w:t>
            </w:r>
          </w:p>
        </w:tc>
        <w:tc>
          <w:tcPr>
            <w:tcW w:w="1078" w:type="pct"/>
            <w:tcBorders>
              <w:top w:val="nil"/>
              <w:bottom w:val="nil"/>
            </w:tcBorders>
          </w:tcPr>
          <w:p w14:paraId="6C9CB060"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37</w:t>
            </w:r>
          </w:p>
        </w:tc>
        <w:tc>
          <w:tcPr>
            <w:tcW w:w="1325" w:type="pct"/>
            <w:tcBorders>
              <w:top w:val="nil"/>
              <w:bottom w:val="nil"/>
            </w:tcBorders>
          </w:tcPr>
          <w:p w14:paraId="522734BB"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20.56</w:t>
            </w:r>
          </w:p>
        </w:tc>
      </w:tr>
      <w:tr w:rsidR="00393968" w:rsidRPr="00605DF2" w14:paraId="1786EC76" w14:textId="77777777" w:rsidTr="008F5625">
        <w:tc>
          <w:tcPr>
            <w:tcW w:w="1134" w:type="pct"/>
            <w:vMerge/>
            <w:tcBorders>
              <w:bottom w:val="single" w:sz="4" w:space="0" w:color="auto"/>
            </w:tcBorders>
          </w:tcPr>
          <w:p w14:paraId="4996C599" w14:textId="77777777" w:rsidR="00393968" w:rsidRPr="00605DF2" w:rsidRDefault="00393968" w:rsidP="00393968">
            <w:pPr>
              <w:spacing w:after="0" w:line="240" w:lineRule="auto"/>
              <w:jc w:val="center"/>
              <w:rPr>
                <w:rFonts w:ascii="Times New Roman" w:hAnsi="Times New Roman"/>
                <w:sz w:val="18"/>
                <w:szCs w:val="18"/>
              </w:rPr>
            </w:pPr>
          </w:p>
        </w:tc>
        <w:tc>
          <w:tcPr>
            <w:tcW w:w="1463" w:type="pct"/>
            <w:gridSpan w:val="3"/>
            <w:tcBorders>
              <w:top w:val="nil"/>
              <w:bottom w:val="single" w:sz="4" w:space="0" w:color="auto"/>
            </w:tcBorders>
          </w:tcPr>
          <w:p w14:paraId="38276CA7"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8-10</w:t>
            </w:r>
          </w:p>
        </w:tc>
        <w:tc>
          <w:tcPr>
            <w:tcW w:w="1078" w:type="pct"/>
            <w:tcBorders>
              <w:top w:val="nil"/>
              <w:bottom w:val="single" w:sz="4" w:space="0" w:color="auto"/>
            </w:tcBorders>
          </w:tcPr>
          <w:p w14:paraId="5B8015FD" w14:textId="77777777" w:rsidR="00393968" w:rsidRPr="00605DF2" w:rsidRDefault="00393968" w:rsidP="00393968">
            <w:pPr>
              <w:spacing w:after="0" w:line="240" w:lineRule="auto"/>
              <w:jc w:val="center"/>
              <w:rPr>
                <w:rFonts w:ascii="Times New Roman" w:hAnsi="Times New Roman"/>
                <w:sz w:val="18"/>
                <w:szCs w:val="18"/>
              </w:rPr>
            </w:pPr>
            <w:r w:rsidRPr="00605DF2">
              <w:rPr>
                <w:rFonts w:ascii="Times New Roman" w:hAnsi="Times New Roman"/>
                <w:sz w:val="18"/>
                <w:szCs w:val="18"/>
              </w:rPr>
              <w:t>6</w:t>
            </w:r>
          </w:p>
        </w:tc>
        <w:tc>
          <w:tcPr>
            <w:tcW w:w="1325" w:type="pct"/>
            <w:tcBorders>
              <w:top w:val="nil"/>
              <w:bottom w:val="single" w:sz="4" w:space="0" w:color="auto"/>
            </w:tcBorders>
          </w:tcPr>
          <w:p w14:paraId="5BD86426" w14:textId="77777777" w:rsidR="00393968" w:rsidRPr="00605DF2" w:rsidRDefault="00393968" w:rsidP="00354F1F">
            <w:pPr>
              <w:spacing w:after="0" w:line="240" w:lineRule="auto"/>
              <w:jc w:val="center"/>
              <w:rPr>
                <w:rFonts w:ascii="Times New Roman" w:hAnsi="Times New Roman"/>
                <w:sz w:val="18"/>
                <w:szCs w:val="18"/>
              </w:rPr>
            </w:pPr>
            <w:r w:rsidRPr="00605DF2">
              <w:rPr>
                <w:rFonts w:ascii="Times New Roman" w:hAnsi="Times New Roman"/>
                <w:sz w:val="18"/>
                <w:szCs w:val="18"/>
              </w:rPr>
              <w:t>3.33</w:t>
            </w:r>
          </w:p>
        </w:tc>
      </w:tr>
    </w:tbl>
    <w:p w14:paraId="4D27C91C" w14:textId="77777777" w:rsidR="00942914" w:rsidRDefault="00942914" w:rsidP="001E33CC">
      <w:pPr>
        <w:spacing w:after="0" w:line="240" w:lineRule="auto"/>
        <w:rPr>
          <w:rFonts w:ascii="Times New Roman" w:hAnsi="Times New Roman"/>
          <w:sz w:val="20"/>
          <w:szCs w:val="20"/>
        </w:rPr>
      </w:pPr>
    </w:p>
    <w:p w14:paraId="703D3A4D" w14:textId="77777777" w:rsidR="00FD1E2A" w:rsidRDefault="00FD1E2A" w:rsidP="00B65686">
      <w:pPr>
        <w:spacing w:after="0" w:line="240" w:lineRule="auto"/>
        <w:jc w:val="center"/>
        <w:rPr>
          <w:rFonts w:ascii="Times New Roman" w:hAnsi="Times New Roman"/>
          <w:sz w:val="20"/>
          <w:szCs w:val="20"/>
        </w:rPr>
        <w:sectPr w:rsidR="00FD1E2A" w:rsidSect="004A0D76">
          <w:type w:val="continuous"/>
          <w:pgSz w:w="11910" w:h="16840"/>
          <w:pgMar w:top="1123" w:right="1022" w:bottom="864" w:left="1152" w:header="706" w:footer="677" w:gutter="0"/>
          <w:cols w:space="720"/>
          <w:docGrid w:linePitch="299"/>
        </w:sectPr>
      </w:pPr>
    </w:p>
    <w:p w14:paraId="0961DC57" w14:textId="77777777" w:rsidR="00AE5253" w:rsidRPr="00041F32" w:rsidRDefault="00AE5253" w:rsidP="00D67B0A">
      <w:pPr>
        <w:spacing w:after="0" w:line="240" w:lineRule="auto"/>
        <w:ind w:firstLine="432"/>
        <w:jc w:val="both"/>
        <w:rPr>
          <w:rFonts w:ascii="Times New Roman" w:hAnsi="Times New Roman"/>
          <w:sz w:val="20"/>
          <w:szCs w:val="20"/>
        </w:rPr>
      </w:pPr>
      <w:r w:rsidRPr="00041F32">
        <w:rPr>
          <w:rFonts w:ascii="Times New Roman" w:hAnsi="Times New Roman"/>
          <w:iCs/>
          <w:color w:val="000000" w:themeColor="text1"/>
          <w:sz w:val="20"/>
          <w:szCs w:val="20"/>
        </w:rPr>
        <w:lastRenderedPageBreak/>
        <w:t>As mentioned, most households in Khulna are nuclear families. According to Table 2, approximately 76% of respondents' household size is less than four, whereas four people's income is below 20000 BDT per month, which indicates that respondents are affluent.</w:t>
      </w:r>
    </w:p>
    <w:p w14:paraId="0A4EB9DE" w14:textId="77777777" w:rsidR="00AE5253" w:rsidRDefault="00AE5253" w:rsidP="00D67B0A">
      <w:pPr>
        <w:spacing w:after="0" w:line="240" w:lineRule="auto"/>
        <w:ind w:firstLine="360"/>
        <w:jc w:val="both"/>
        <w:rPr>
          <w:rFonts w:ascii="Times New Roman" w:hAnsi="Times New Roman"/>
          <w:iCs/>
          <w:color w:val="000000" w:themeColor="text1"/>
          <w:sz w:val="20"/>
          <w:szCs w:val="20"/>
        </w:rPr>
      </w:pPr>
      <w:r w:rsidRPr="00041F32">
        <w:rPr>
          <w:rFonts w:ascii="Times New Roman" w:hAnsi="Times New Roman"/>
          <w:iCs/>
          <w:color w:val="000000" w:themeColor="text1"/>
          <w:sz w:val="20"/>
          <w:szCs w:val="20"/>
        </w:rPr>
        <w:t>Most of the respondents had completed tertiary education. Surprisingly, none of them were from the primary level and only six percent were from secondary education. Thus, we can conclude that most respondents living in residential and nonresidential areas were educated</w:t>
      </w:r>
    </w:p>
    <w:p w14:paraId="22703E80" w14:textId="77777777" w:rsidR="00AE5253" w:rsidRDefault="00AE5253" w:rsidP="00AE5253">
      <w:pPr>
        <w:spacing w:after="0" w:line="240" w:lineRule="auto"/>
        <w:jc w:val="both"/>
        <w:rPr>
          <w:rFonts w:ascii="Times New Roman" w:hAnsi="Times New Roman"/>
          <w:iCs/>
          <w:color w:val="000000" w:themeColor="text1"/>
          <w:sz w:val="20"/>
          <w:szCs w:val="20"/>
        </w:rPr>
      </w:pPr>
    </w:p>
    <w:p w14:paraId="471A747D" w14:textId="77777777" w:rsidR="00AE5253" w:rsidRPr="00A5625C" w:rsidRDefault="00AE5253" w:rsidP="00AE5253">
      <w:pPr>
        <w:spacing w:after="0" w:line="240" w:lineRule="auto"/>
        <w:jc w:val="both"/>
        <w:rPr>
          <w:rFonts w:ascii="Times New Roman" w:hAnsi="Times New Roman"/>
          <w:b/>
          <w:bCs/>
          <w:color w:val="000000" w:themeColor="text1"/>
          <w:sz w:val="20"/>
          <w:szCs w:val="20"/>
        </w:rPr>
      </w:pPr>
      <w:r w:rsidRPr="00A5625C">
        <w:rPr>
          <w:rFonts w:ascii="Times New Roman" w:hAnsi="Times New Roman"/>
          <w:b/>
          <w:bCs/>
          <w:sz w:val="20"/>
          <w:szCs w:val="20"/>
        </w:rPr>
        <w:t>Determinants of House Rent</w:t>
      </w:r>
    </w:p>
    <w:p w14:paraId="0DC8D5E8" w14:textId="4EF1524F" w:rsidR="00AE5253" w:rsidRDefault="00AE5253" w:rsidP="00401663">
      <w:pPr>
        <w:spacing w:after="0" w:line="240" w:lineRule="auto"/>
        <w:jc w:val="both"/>
        <w:rPr>
          <w:rFonts w:ascii="Times New Roman" w:hAnsi="Times New Roman"/>
          <w:sz w:val="20"/>
          <w:szCs w:val="20"/>
        </w:rPr>
      </w:pPr>
      <w:r w:rsidRPr="009C2D46">
        <w:rPr>
          <w:rFonts w:ascii="Times New Roman" w:hAnsi="Times New Roman"/>
          <w:sz w:val="20"/>
          <w:szCs w:val="20"/>
        </w:rPr>
        <w:t>Figure 2 presents the house rent categories by frequency. House rents were generally between 7100 and 9000 BDT per month, which is approximately 36% of the total respondents. There are only seven houses where the monthly income level is 11100–13000 BDT per month. From the table, we can conclude that most of the houses in Khulna city have a reasonable rental price, as 5000–9000 BDT is an affordable rent. If we consider the characteristics of a house, then we find that the amount is normal compared to other cities.</w:t>
      </w:r>
    </w:p>
    <w:p w14:paraId="4824A131" w14:textId="77777777" w:rsidR="00401663" w:rsidRPr="002B66AE" w:rsidRDefault="00401663" w:rsidP="00401663">
      <w:pPr>
        <w:spacing w:after="0" w:line="240" w:lineRule="auto"/>
        <w:ind w:firstLine="432"/>
        <w:jc w:val="both"/>
        <w:rPr>
          <w:rFonts w:ascii="Times New Roman" w:hAnsi="Times New Roman"/>
          <w:sz w:val="20"/>
          <w:szCs w:val="20"/>
        </w:rPr>
      </w:pPr>
      <w:r w:rsidRPr="009C2D46">
        <w:rPr>
          <w:rFonts w:ascii="Times New Roman" w:hAnsi="Times New Roman"/>
          <w:sz w:val="20"/>
          <w:szCs w:val="20"/>
        </w:rPr>
        <w:t xml:space="preserve">Figure 3 shows the rent difference between the residential and non-residential areas.  It is observed that the house rent in a planned area is slightly higher than the rent in an unplanned area. </w:t>
      </w:r>
    </w:p>
    <w:p w14:paraId="23DBF3CC" w14:textId="77777777" w:rsidR="00401663" w:rsidRDefault="00401663" w:rsidP="004B2A34">
      <w:pPr>
        <w:spacing w:line="240" w:lineRule="auto"/>
        <w:jc w:val="both"/>
        <w:rPr>
          <w:rFonts w:ascii="Times New Roman" w:hAnsi="Times New Roman"/>
          <w:sz w:val="20"/>
          <w:szCs w:val="20"/>
        </w:rPr>
      </w:pPr>
    </w:p>
    <w:p w14:paraId="75CB74F9" w14:textId="7F28C18F" w:rsidR="00AE5253" w:rsidRDefault="00AE5253" w:rsidP="00401663">
      <w:pPr>
        <w:spacing w:before="240" w:after="0" w:line="240" w:lineRule="auto"/>
        <w:jc w:val="center"/>
        <w:rPr>
          <w:rFonts w:ascii="Times New Roman" w:hAnsi="Times New Roman"/>
          <w:bCs/>
          <w:sz w:val="20"/>
          <w:szCs w:val="20"/>
        </w:rPr>
      </w:pPr>
      <w:r>
        <w:rPr>
          <w:rFonts w:ascii="Times New Roman" w:hAnsi="Times New Roman"/>
          <w:bCs/>
          <w:noProof/>
          <w:sz w:val="20"/>
          <w:szCs w:val="20"/>
        </w:rPr>
        <w:lastRenderedPageBreak/>
        <w:drawing>
          <wp:inline distT="0" distB="0" distL="0" distR="0" wp14:anchorId="7E823A0D" wp14:editId="64F9F62A">
            <wp:extent cx="2960435" cy="1501140"/>
            <wp:effectExtent l="0" t="0" r="0" b="3810"/>
            <wp:docPr id="7492009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0318" cy="1511222"/>
                    </a:xfrm>
                    <a:prstGeom prst="rect">
                      <a:avLst/>
                    </a:prstGeom>
                    <a:noFill/>
                  </pic:spPr>
                </pic:pic>
              </a:graphicData>
            </a:graphic>
          </wp:inline>
        </w:drawing>
      </w:r>
      <w:r w:rsidRPr="00175946">
        <w:rPr>
          <w:rFonts w:ascii="Times New Roman" w:hAnsi="Times New Roman"/>
          <w:bCs/>
          <w:sz w:val="20"/>
          <w:szCs w:val="20"/>
        </w:rPr>
        <w:t xml:space="preserve"> </w:t>
      </w:r>
      <w:r w:rsidR="00D67B0A" w:rsidRPr="009E1592">
        <w:rPr>
          <w:rFonts w:ascii="Times New Roman" w:hAnsi="Times New Roman"/>
          <w:b/>
          <w:bCs/>
          <w:sz w:val="20"/>
          <w:szCs w:val="20"/>
        </w:rPr>
        <w:t>Figure</w:t>
      </w:r>
      <w:r w:rsidRPr="009E1592">
        <w:rPr>
          <w:rFonts w:ascii="Times New Roman" w:hAnsi="Times New Roman"/>
          <w:b/>
          <w:bCs/>
          <w:sz w:val="20"/>
          <w:szCs w:val="20"/>
        </w:rPr>
        <w:t xml:space="preserve"> 2:</w:t>
      </w:r>
      <w:r w:rsidRPr="009C2D46">
        <w:rPr>
          <w:rFonts w:ascii="Times New Roman" w:hAnsi="Times New Roman"/>
          <w:bCs/>
          <w:sz w:val="20"/>
          <w:szCs w:val="20"/>
        </w:rPr>
        <w:t xml:space="preserve"> Overview of House Rent</w:t>
      </w:r>
    </w:p>
    <w:p w14:paraId="59732EAC" w14:textId="77777777" w:rsidR="00401663" w:rsidRPr="00401663" w:rsidRDefault="00401663" w:rsidP="00401663">
      <w:pPr>
        <w:spacing w:after="0" w:line="240" w:lineRule="auto"/>
        <w:jc w:val="center"/>
        <w:rPr>
          <w:rFonts w:ascii="Times New Roman" w:hAnsi="Times New Roman"/>
          <w:bCs/>
          <w:sz w:val="20"/>
          <w:szCs w:val="20"/>
        </w:rPr>
      </w:pPr>
    </w:p>
    <w:p w14:paraId="19536933" w14:textId="77777777" w:rsidR="00AE5253" w:rsidRDefault="00AE5253" w:rsidP="00AE5253">
      <w:pPr>
        <w:spacing w:after="0" w:line="240" w:lineRule="auto"/>
        <w:jc w:val="center"/>
        <w:rPr>
          <w:rFonts w:ascii="Times New Roman" w:hAnsi="Times New Roman"/>
          <w:bCs/>
          <w:sz w:val="20"/>
          <w:szCs w:val="20"/>
        </w:rPr>
      </w:pPr>
      <w:r>
        <w:rPr>
          <w:rFonts w:ascii="Times New Roman" w:hAnsi="Times New Roman"/>
          <w:bCs/>
          <w:noProof/>
          <w:sz w:val="20"/>
          <w:szCs w:val="20"/>
        </w:rPr>
        <w:drawing>
          <wp:inline distT="0" distB="0" distL="0" distR="0" wp14:anchorId="64658365" wp14:editId="256EA73D">
            <wp:extent cx="2981413" cy="1584960"/>
            <wp:effectExtent l="0" t="0" r="9525" b="0"/>
            <wp:docPr id="8217994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08661" cy="1599445"/>
                    </a:xfrm>
                    <a:prstGeom prst="rect">
                      <a:avLst/>
                    </a:prstGeom>
                    <a:noFill/>
                  </pic:spPr>
                </pic:pic>
              </a:graphicData>
            </a:graphic>
          </wp:inline>
        </w:drawing>
      </w:r>
    </w:p>
    <w:p w14:paraId="2FF77D01" w14:textId="4BBFDAC8" w:rsidR="00AE5253" w:rsidRDefault="00401663" w:rsidP="00AE5253">
      <w:pPr>
        <w:spacing w:after="0" w:line="240" w:lineRule="auto"/>
        <w:jc w:val="center"/>
        <w:rPr>
          <w:rFonts w:ascii="Times New Roman" w:hAnsi="Times New Roman"/>
          <w:bCs/>
          <w:sz w:val="20"/>
          <w:szCs w:val="20"/>
        </w:rPr>
      </w:pPr>
      <w:r w:rsidRPr="009E1592">
        <w:rPr>
          <w:rFonts w:ascii="Times New Roman" w:hAnsi="Times New Roman"/>
          <w:b/>
          <w:bCs/>
          <w:sz w:val="20"/>
          <w:szCs w:val="20"/>
        </w:rPr>
        <w:t xml:space="preserve">Figure </w:t>
      </w:r>
      <w:r w:rsidR="00AE5253" w:rsidRPr="009E1592">
        <w:rPr>
          <w:rFonts w:ascii="Times New Roman" w:hAnsi="Times New Roman"/>
          <w:b/>
          <w:bCs/>
          <w:sz w:val="20"/>
          <w:szCs w:val="20"/>
        </w:rPr>
        <w:t xml:space="preserve">3: </w:t>
      </w:r>
      <w:r w:rsidR="00AE5253" w:rsidRPr="009C2D46">
        <w:rPr>
          <w:rFonts w:ascii="Times New Roman" w:hAnsi="Times New Roman"/>
          <w:bCs/>
          <w:sz w:val="20"/>
          <w:szCs w:val="20"/>
        </w:rPr>
        <w:t>Rent (in BDT) of Planned and Unplanned areas</w:t>
      </w:r>
    </w:p>
    <w:p w14:paraId="44836109" w14:textId="77777777" w:rsidR="00AE5253" w:rsidRDefault="00AE5253" w:rsidP="00AE5253">
      <w:pPr>
        <w:spacing w:after="0" w:line="240" w:lineRule="auto"/>
        <w:jc w:val="both"/>
        <w:rPr>
          <w:rFonts w:ascii="Times New Roman" w:hAnsi="Times New Roman"/>
          <w:sz w:val="20"/>
          <w:szCs w:val="20"/>
        </w:rPr>
      </w:pPr>
    </w:p>
    <w:p w14:paraId="490C230E" w14:textId="77777777" w:rsidR="00FC502C" w:rsidRDefault="00FC502C" w:rsidP="00AE5253">
      <w:pPr>
        <w:spacing w:after="0" w:line="240" w:lineRule="auto"/>
        <w:jc w:val="both"/>
        <w:rPr>
          <w:rFonts w:ascii="Times New Roman" w:hAnsi="Times New Roman"/>
          <w:sz w:val="20"/>
          <w:szCs w:val="20"/>
        </w:rPr>
      </w:pPr>
    </w:p>
    <w:p w14:paraId="71A9AE91" w14:textId="77777777" w:rsidR="00FC502C" w:rsidRPr="009C2D46" w:rsidRDefault="00FC502C" w:rsidP="00AE5253">
      <w:pPr>
        <w:spacing w:after="0" w:line="240" w:lineRule="auto"/>
        <w:jc w:val="both"/>
        <w:rPr>
          <w:rFonts w:ascii="Times New Roman" w:hAnsi="Times New Roman"/>
          <w:sz w:val="20"/>
          <w:szCs w:val="20"/>
        </w:rPr>
      </w:pPr>
    </w:p>
    <w:p w14:paraId="7F2E6FA8" w14:textId="77777777" w:rsidR="00AE5253" w:rsidRPr="009C2D46" w:rsidRDefault="00AE5253" w:rsidP="00AE5253">
      <w:pPr>
        <w:spacing w:after="0" w:line="240" w:lineRule="auto"/>
        <w:jc w:val="both"/>
        <w:rPr>
          <w:rFonts w:ascii="Times New Roman" w:hAnsi="Times New Roman"/>
          <w:sz w:val="20"/>
          <w:szCs w:val="20"/>
        </w:rPr>
      </w:pPr>
      <w:r w:rsidRPr="009C2D46">
        <w:rPr>
          <w:rFonts w:ascii="Times New Roman" w:hAnsi="Times New Roman"/>
          <w:sz w:val="20"/>
          <w:szCs w:val="20"/>
        </w:rPr>
        <w:lastRenderedPageBreak/>
        <w:t xml:space="preserve">In planned areas, most of the house rent is 7100–9000 BDT per month, whereas in unplanned areas, the house rent is about 5100–7000 BDT per month. However, most house rent of both planned and unplanned areas is 5100–11000 BDT per month group, where planned rent is higher in the 9100–11000 BDT per month group and unplanned rent is higher in the 5100–7000 BDT per month group. </w:t>
      </w:r>
    </w:p>
    <w:p w14:paraId="337E749F" w14:textId="77777777" w:rsidR="00AE5253" w:rsidRPr="000B0597" w:rsidRDefault="00AE5253" w:rsidP="00AE5253">
      <w:pPr>
        <w:spacing w:before="240" w:after="0" w:line="240" w:lineRule="auto"/>
        <w:jc w:val="both"/>
        <w:rPr>
          <w:rFonts w:ascii="Times New Roman" w:hAnsi="Times New Roman"/>
          <w:b/>
          <w:bCs/>
          <w:sz w:val="20"/>
          <w:szCs w:val="20"/>
        </w:rPr>
      </w:pPr>
      <w:r w:rsidRPr="000B0597">
        <w:rPr>
          <w:rFonts w:ascii="Times New Roman" w:hAnsi="Times New Roman"/>
          <w:b/>
          <w:bCs/>
          <w:sz w:val="20"/>
          <w:szCs w:val="20"/>
        </w:rPr>
        <w:t>Hedonic Price Model Selection</w:t>
      </w:r>
    </w:p>
    <w:p w14:paraId="154CC384" w14:textId="77777777" w:rsidR="00AE5253" w:rsidRDefault="00AE5253" w:rsidP="00FC502C">
      <w:pPr>
        <w:spacing w:after="0" w:line="240" w:lineRule="auto"/>
        <w:jc w:val="both"/>
        <w:rPr>
          <w:rFonts w:ascii="Times New Roman" w:hAnsi="Times New Roman"/>
          <w:sz w:val="20"/>
          <w:szCs w:val="20"/>
        </w:rPr>
      </w:pPr>
      <w:r w:rsidRPr="009C2D46">
        <w:rPr>
          <w:rFonts w:ascii="Times New Roman" w:hAnsi="Times New Roman"/>
          <w:sz w:val="20"/>
          <w:szCs w:val="20"/>
        </w:rPr>
        <w:t>Table 3 presents the indications for selecting the model between log-level and log-log. We have already mentioned the AIC and BIC score, R2 value, Ramsey RESET test, VIF, and Breusch-Pagan test in the methodology section</w:t>
      </w:r>
      <w:r>
        <w:rPr>
          <w:rFonts w:ascii="Times New Roman" w:hAnsi="Times New Roman"/>
          <w:sz w:val="20"/>
          <w:szCs w:val="20"/>
        </w:rPr>
        <w:t>.</w:t>
      </w:r>
    </w:p>
    <w:p w14:paraId="3CF56AEE" w14:textId="77777777" w:rsidR="00AE5253" w:rsidRDefault="00AE5253" w:rsidP="00FC502C">
      <w:pPr>
        <w:spacing w:after="0" w:line="240" w:lineRule="auto"/>
        <w:ind w:firstLine="432"/>
        <w:jc w:val="both"/>
        <w:rPr>
          <w:rFonts w:ascii="Times New Roman" w:hAnsi="Times New Roman"/>
          <w:color w:val="000000" w:themeColor="text1"/>
          <w:sz w:val="20"/>
          <w:szCs w:val="20"/>
          <w:shd w:val="clear" w:color="auto" w:fill="FFFFFF"/>
        </w:rPr>
      </w:pPr>
      <w:r w:rsidRPr="00BF5F84">
        <w:rPr>
          <w:rFonts w:ascii="Times New Roman" w:hAnsi="Times New Roman"/>
          <w:sz w:val="20"/>
          <w:szCs w:val="20"/>
        </w:rPr>
        <w:t>In the methodology section, we mentioned that a high R2 value indicated a good fit.</w:t>
      </w:r>
      <w:r w:rsidRPr="003C1080">
        <w:t xml:space="preserve"> </w:t>
      </w:r>
      <w:r w:rsidRPr="003C1080">
        <w:rPr>
          <w:rFonts w:ascii="Times New Roman" w:hAnsi="Times New Roman"/>
          <w:sz w:val="20"/>
          <w:szCs w:val="20"/>
        </w:rPr>
        <w:t>A high R2 value indicates that the explanatory variables can better explain changes in the dependent variable</w:t>
      </w:r>
      <w:r>
        <w:rPr>
          <w:rFonts w:ascii="Times New Roman" w:hAnsi="Times New Roman"/>
          <w:sz w:val="20"/>
          <w:szCs w:val="20"/>
        </w:rPr>
        <w:t xml:space="preserve">. </w:t>
      </w:r>
      <w:r w:rsidRPr="00591DE6">
        <w:rPr>
          <w:rFonts w:ascii="Times New Roman" w:hAnsi="Times New Roman"/>
          <w:color w:val="000000" w:themeColor="text1"/>
          <w:sz w:val="20"/>
          <w:szCs w:val="20"/>
          <w:shd w:val="clear" w:color="auto" w:fill="FFFFFF"/>
        </w:rPr>
        <w:t>The data criteria reflect the complexity and fitness of the model for the dataset.</w:t>
      </w:r>
    </w:p>
    <w:p w14:paraId="2E140D58" w14:textId="77777777" w:rsidR="00AE525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 xml:space="preserve">Table 3 shows the AIC, BIC, and R2 values for the overall, specifically planned, and unplanned areas. In both </w:t>
      </w:r>
      <w:r w:rsidRPr="00591DE6">
        <w:rPr>
          <w:rFonts w:ascii="Times New Roman" w:hAnsi="Times New Roman"/>
          <w:color w:val="000000" w:themeColor="text1"/>
          <w:sz w:val="20"/>
          <w:szCs w:val="20"/>
          <w:shd w:val="clear" w:color="auto" w:fill="FFFFFF"/>
        </w:rPr>
        <w:lastRenderedPageBreak/>
        <w:t>the planned and unplanned cases, the AIC and BIC scores of the log-level model were smaller than those of the log-log model. The R2 values in the log-level model for both the planned and unplanned areas were higher than those in the log-log model. However, we cannot draw any conclusions from the data on planned and unplanned residential areas. We have performed more tests to ensure that it is not possible to make a decision based only on AIC and BIC.</w:t>
      </w:r>
    </w:p>
    <w:p w14:paraId="0A92931E" w14:textId="5250BD7D" w:rsidR="00327E88" w:rsidRDefault="00AE5253" w:rsidP="00FC502C">
      <w:pPr>
        <w:spacing w:after="0" w:line="240" w:lineRule="auto"/>
        <w:ind w:firstLine="360"/>
        <w:jc w:val="both"/>
        <w:rPr>
          <w:rFonts w:ascii="Times New Roman" w:hAnsi="Times New Roman"/>
          <w:iCs/>
          <w:color w:val="1F1F1F"/>
          <w:sz w:val="20"/>
          <w:szCs w:val="20"/>
          <w:shd w:val="clear" w:color="auto" w:fill="FFFFFF"/>
        </w:rPr>
        <w:sectPr w:rsidR="00327E88" w:rsidSect="00E745A5">
          <w:type w:val="continuous"/>
          <w:pgSz w:w="11910" w:h="16840"/>
          <w:pgMar w:top="1123" w:right="1022" w:bottom="864" w:left="1152" w:header="706" w:footer="677" w:gutter="0"/>
          <w:cols w:num="2" w:space="432"/>
          <w:docGrid w:linePitch="299"/>
        </w:sectPr>
      </w:pPr>
      <w:r w:rsidRPr="00591DE6">
        <w:rPr>
          <w:rFonts w:ascii="Times New Roman" w:hAnsi="Times New Roman"/>
          <w:color w:val="000000" w:themeColor="text1"/>
          <w:sz w:val="20"/>
          <w:szCs w:val="20"/>
          <w:shd w:val="clear" w:color="auto" w:fill="FFFFFF"/>
        </w:rPr>
        <w:t>For the overall model, the log-log specification showed slightly improved AIC and BIC values; however, it failed the RESET test (p = 0.0263), indicating a functional misspecification. In contrast, the log-level model passed the RESET test (p = 0.0996), suggesting a correctly specified functional form while also maintaining acceptable AIC and BIC scores, with no evidence of</w:t>
      </w:r>
      <w:r>
        <w:rPr>
          <w:rFonts w:ascii="Times New Roman" w:hAnsi="Times New Roman"/>
          <w:color w:val="000000" w:themeColor="text1"/>
          <w:sz w:val="20"/>
          <w:szCs w:val="20"/>
          <w:shd w:val="clear" w:color="auto" w:fill="FFFFFF"/>
        </w:rPr>
        <w:t xml:space="preserve"> </w:t>
      </w:r>
      <w:r w:rsidRPr="00591DE6">
        <w:rPr>
          <w:rFonts w:ascii="Times New Roman" w:hAnsi="Times New Roman"/>
          <w:color w:val="000000" w:themeColor="text1"/>
          <w:sz w:val="20"/>
          <w:szCs w:val="20"/>
          <w:shd w:val="clear" w:color="auto" w:fill="FFFFFF"/>
        </w:rPr>
        <w:t>multicollinearity or heteroskedasticity. Therefore, the log-level form was retained for the overall model.</w:t>
      </w:r>
    </w:p>
    <w:p w14:paraId="0F7E3EF1" w14:textId="77777777" w:rsidR="00CF52ED" w:rsidRDefault="00CF52ED" w:rsidP="003F5726">
      <w:pPr>
        <w:spacing w:after="0" w:line="240" w:lineRule="auto"/>
        <w:rPr>
          <w:rFonts w:ascii="Times New Roman" w:hAnsi="Times New Roman"/>
          <w:iCs/>
          <w:color w:val="1F1F1F"/>
          <w:sz w:val="20"/>
          <w:szCs w:val="20"/>
          <w:shd w:val="clear" w:color="auto" w:fill="FFFFFF"/>
        </w:rPr>
        <w:sectPr w:rsidR="00CF52ED" w:rsidSect="00E745A5">
          <w:type w:val="continuous"/>
          <w:pgSz w:w="11910" w:h="16840"/>
          <w:pgMar w:top="1123" w:right="1022" w:bottom="864" w:left="1152" w:header="706" w:footer="677" w:gutter="0"/>
          <w:cols w:num="2" w:space="432"/>
          <w:docGrid w:linePitch="299"/>
        </w:sectPr>
      </w:pPr>
    </w:p>
    <w:p w14:paraId="46DAEE91" w14:textId="0058027E" w:rsidR="00151C36" w:rsidRDefault="00E97F89" w:rsidP="00FC1D2F">
      <w:pPr>
        <w:spacing w:after="120" w:line="240" w:lineRule="auto"/>
        <w:jc w:val="center"/>
        <w:rPr>
          <w:rFonts w:ascii="Times New Roman" w:hAnsi="Times New Roman"/>
          <w:bCs/>
          <w:iCs/>
          <w:color w:val="1F1F1F"/>
          <w:sz w:val="20"/>
          <w:szCs w:val="20"/>
          <w:shd w:val="clear" w:color="auto" w:fill="FFFFFF"/>
        </w:rPr>
      </w:pPr>
      <w:r w:rsidRPr="009E1592">
        <w:rPr>
          <w:rFonts w:ascii="Times New Roman" w:hAnsi="Times New Roman"/>
          <w:b/>
          <w:bCs/>
          <w:iCs/>
          <w:color w:val="1F1F1F"/>
          <w:sz w:val="20"/>
          <w:szCs w:val="20"/>
          <w:shd w:val="clear" w:color="auto" w:fill="FFFFFF"/>
        </w:rPr>
        <w:lastRenderedPageBreak/>
        <w:t>Table 3:</w:t>
      </w:r>
      <w:r w:rsidRPr="00AC7F79">
        <w:rPr>
          <w:rFonts w:ascii="Times New Roman" w:hAnsi="Times New Roman"/>
          <w:bCs/>
          <w:iCs/>
          <w:color w:val="1F1F1F"/>
          <w:sz w:val="20"/>
          <w:szCs w:val="20"/>
          <w:shd w:val="clear" w:color="auto" w:fill="FFFFFF"/>
        </w:rPr>
        <w:t xml:space="preserve"> Overview of Model</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65"/>
        <w:gridCol w:w="1688"/>
        <w:gridCol w:w="1270"/>
        <w:gridCol w:w="101"/>
        <w:gridCol w:w="1273"/>
        <w:gridCol w:w="1383"/>
        <w:gridCol w:w="1375"/>
        <w:gridCol w:w="1381"/>
      </w:tblGrid>
      <w:tr w:rsidR="004B2A34" w:rsidRPr="00FC502C" w14:paraId="3B5A3F94" w14:textId="77777777" w:rsidTr="001608AD">
        <w:tc>
          <w:tcPr>
            <w:tcW w:w="650" w:type="pct"/>
            <w:tcBorders>
              <w:top w:val="single" w:sz="4" w:space="0" w:color="auto"/>
              <w:bottom w:val="single" w:sz="4" w:space="0" w:color="auto"/>
            </w:tcBorders>
          </w:tcPr>
          <w:p w14:paraId="79DDE53B" w14:textId="77777777" w:rsidR="004B2A34" w:rsidRPr="00FC502C" w:rsidRDefault="004B2A34" w:rsidP="001608AD">
            <w:pPr>
              <w:spacing w:after="0" w:line="240" w:lineRule="auto"/>
              <w:jc w:val="both"/>
              <w:rPr>
                <w:rFonts w:ascii="Times New Roman" w:hAnsi="Times New Roman"/>
                <w:b/>
                <w:bCs/>
                <w:sz w:val="18"/>
                <w:szCs w:val="18"/>
              </w:rPr>
            </w:pPr>
          </w:p>
        </w:tc>
        <w:tc>
          <w:tcPr>
            <w:tcW w:w="1519" w:type="pct"/>
            <w:gridSpan w:val="2"/>
            <w:tcBorders>
              <w:top w:val="single" w:sz="4" w:space="0" w:color="auto"/>
              <w:bottom w:val="single" w:sz="4" w:space="0" w:color="auto"/>
            </w:tcBorders>
          </w:tcPr>
          <w:p w14:paraId="50B00304" w14:textId="77777777" w:rsidR="004B2A34" w:rsidRPr="00FC502C" w:rsidRDefault="004B2A34" w:rsidP="001608AD">
            <w:pPr>
              <w:spacing w:after="0" w:line="240" w:lineRule="auto"/>
              <w:jc w:val="center"/>
              <w:rPr>
                <w:rFonts w:ascii="Times New Roman" w:hAnsi="Times New Roman"/>
                <w:b/>
                <w:bCs/>
                <w:sz w:val="18"/>
                <w:szCs w:val="18"/>
              </w:rPr>
            </w:pPr>
            <w:r w:rsidRPr="00FC502C">
              <w:rPr>
                <w:rFonts w:ascii="Times New Roman" w:hAnsi="Times New Roman"/>
                <w:b/>
                <w:bCs/>
                <w:sz w:val="18"/>
                <w:szCs w:val="18"/>
              </w:rPr>
              <w:t>Overall</w:t>
            </w:r>
          </w:p>
        </w:tc>
        <w:tc>
          <w:tcPr>
            <w:tcW w:w="1416" w:type="pct"/>
            <w:gridSpan w:val="3"/>
            <w:tcBorders>
              <w:top w:val="single" w:sz="4" w:space="0" w:color="auto"/>
              <w:bottom w:val="single" w:sz="4" w:space="0" w:color="auto"/>
            </w:tcBorders>
          </w:tcPr>
          <w:p w14:paraId="0B709097" w14:textId="77777777" w:rsidR="004B2A34" w:rsidRPr="00FC502C" w:rsidRDefault="004B2A34" w:rsidP="001608AD">
            <w:pPr>
              <w:spacing w:after="0" w:line="240" w:lineRule="auto"/>
              <w:jc w:val="center"/>
              <w:rPr>
                <w:rFonts w:ascii="Times New Roman" w:hAnsi="Times New Roman"/>
                <w:b/>
                <w:bCs/>
                <w:sz w:val="18"/>
                <w:szCs w:val="18"/>
              </w:rPr>
            </w:pPr>
            <w:r w:rsidRPr="00FC502C">
              <w:rPr>
                <w:rFonts w:ascii="Times New Roman" w:hAnsi="Times New Roman"/>
                <w:b/>
                <w:bCs/>
                <w:sz w:val="18"/>
                <w:szCs w:val="18"/>
              </w:rPr>
              <w:t>Planned</w:t>
            </w:r>
          </w:p>
        </w:tc>
        <w:tc>
          <w:tcPr>
            <w:tcW w:w="1415" w:type="pct"/>
            <w:gridSpan w:val="2"/>
            <w:tcBorders>
              <w:top w:val="single" w:sz="4" w:space="0" w:color="auto"/>
              <w:bottom w:val="single" w:sz="4" w:space="0" w:color="auto"/>
            </w:tcBorders>
          </w:tcPr>
          <w:p w14:paraId="7867A60D" w14:textId="77777777" w:rsidR="004B2A34" w:rsidRPr="00FC502C" w:rsidRDefault="004B2A34" w:rsidP="001608AD">
            <w:pPr>
              <w:spacing w:after="0" w:line="240" w:lineRule="auto"/>
              <w:jc w:val="right"/>
              <w:rPr>
                <w:rFonts w:ascii="Times New Roman" w:hAnsi="Times New Roman"/>
                <w:b/>
                <w:bCs/>
                <w:sz w:val="18"/>
                <w:szCs w:val="18"/>
              </w:rPr>
            </w:pPr>
            <w:r w:rsidRPr="00FC502C">
              <w:rPr>
                <w:rFonts w:ascii="Times New Roman" w:hAnsi="Times New Roman"/>
                <w:b/>
                <w:bCs/>
                <w:sz w:val="18"/>
                <w:szCs w:val="18"/>
              </w:rPr>
              <w:t>Unplanned</w:t>
            </w:r>
          </w:p>
        </w:tc>
      </w:tr>
      <w:tr w:rsidR="004B2A34" w:rsidRPr="00FC502C" w14:paraId="4282160A" w14:textId="77777777" w:rsidTr="001608AD">
        <w:tc>
          <w:tcPr>
            <w:tcW w:w="650" w:type="pct"/>
            <w:tcBorders>
              <w:top w:val="single" w:sz="4" w:space="0" w:color="auto"/>
            </w:tcBorders>
          </w:tcPr>
          <w:p w14:paraId="1045D82D" w14:textId="77777777" w:rsidR="004B2A34" w:rsidRPr="00FC502C" w:rsidRDefault="004B2A34" w:rsidP="001608AD">
            <w:pPr>
              <w:spacing w:after="0" w:line="240" w:lineRule="auto"/>
              <w:jc w:val="both"/>
              <w:rPr>
                <w:rFonts w:ascii="Times New Roman" w:hAnsi="Times New Roman"/>
                <w:b/>
                <w:bCs/>
                <w:sz w:val="18"/>
                <w:szCs w:val="18"/>
              </w:rPr>
            </w:pPr>
          </w:p>
        </w:tc>
        <w:tc>
          <w:tcPr>
            <w:tcW w:w="867" w:type="pct"/>
            <w:tcBorders>
              <w:top w:val="single" w:sz="4" w:space="0" w:color="auto"/>
              <w:bottom w:val="single" w:sz="4" w:space="0" w:color="auto"/>
            </w:tcBorders>
          </w:tcPr>
          <w:p w14:paraId="6282EDCB" w14:textId="77777777" w:rsidR="004B2A34" w:rsidRPr="00FC502C" w:rsidRDefault="004B2A34" w:rsidP="001608AD">
            <w:pPr>
              <w:spacing w:after="0" w:line="240" w:lineRule="auto"/>
              <w:jc w:val="center"/>
              <w:rPr>
                <w:rFonts w:ascii="Times New Roman" w:hAnsi="Times New Roman"/>
                <w:b/>
                <w:bCs/>
                <w:sz w:val="18"/>
                <w:szCs w:val="18"/>
              </w:rPr>
            </w:pPr>
            <w:r w:rsidRPr="00FC502C">
              <w:rPr>
                <w:rFonts w:ascii="Times New Roman" w:hAnsi="Times New Roman"/>
                <w:b/>
                <w:bCs/>
                <w:sz w:val="18"/>
                <w:szCs w:val="18"/>
              </w:rPr>
              <w:t>Log-Level</w:t>
            </w:r>
          </w:p>
        </w:tc>
        <w:tc>
          <w:tcPr>
            <w:tcW w:w="652" w:type="pct"/>
            <w:tcBorders>
              <w:top w:val="single" w:sz="4" w:space="0" w:color="auto"/>
              <w:bottom w:val="single" w:sz="4" w:space="0" w:color="auto"/>
            </w:tcBorders>
          </w:tcPr>
          <w:p w14:paraId="53E96E78" w14:textId="77777777" w:rsidR="004B2A34" w:rsidRPr="00FC502C" w:rsidRDefault="004B2A34" w:rsidP="001608AD">
            <w:pPr>
              <w:spacing w:after="0" w:line="240" w:lineRule="auto"/>
              <w:jc w:val="center"/>
              <w:rPr>
                <w:rFonts w:ascii="Times New Roman" w:hAnsi="Times New Roman"/>
                <w:b/>
                <w:bCs/>
                <w:sz w:val="18"/>
                <w:szCs w:val="18"/>
              </w:rPr>
            </w:pPr>
            <w:r w:rsidRPr="00FC502C">
              <w:rPr>
                <w:rFonts w:ascii="Times New Roman" w:hAnsi="Times New Roman"/>
                <w:b/>
                <w:bCs/>
                <w:sz w:val="18"/>
                <w:szCs w:val="18"/>
              </w:rPr>
              <w:t>Log-Log</w:t>
            </w:r>
          </w:p>
        </w:tc>
        <w:tc>
          <w:tcPr>
            <w:tcW w:w="706" w:type="pct"/>
            <w:gridSpan w:val="2"/>
            <w:tcBorders>
              <w:top w:val="single" w:sz="4" w:space="0" w:color="auto"/>
              <w:bottom w:val="single" w:sz="4" w:space="0" w:color="auto"/>
            </w:tcBorders>
          </w:tcPr>
          <w:p w14:paraId="3D3FD6BF" w14:textId="77777777" w:rsidR="004B2A34" w:rsidRPr="00FC502C" w:rsidRDefault="004B2A34" w:rsidP="001608AD">
            <w:pPr>
              <w:spacing w:after="0" w:line="240" w:lineRule="auto"/>
              <w:jc w:val="center"/>
              <w:rPr>
                <w:rFonts w:ascii="Times New Roman" w:hAnsi="Times New Roman"/>
                <w:b/>
                <w:bCs/>
                <w:sz w:val="18"/>
                <w:szCs w:val="18"/>
              </w:rPr>
            </w:pPr>
            <w:r w:rsidRPr="00FC502C">
              <w:rPr>
                <w:rFonts w:ascii="Times New Roman" w:hAnsi="Times New Roman"/>
                <w:b/>
                <w:bCs/>
                <w:sz w:val="18"/>
                <w:szCs w:val="18"/>
              </w:rPr>
              <w:t>Log-Level</w:t>
            </w:r>
          </w:p>
        </w:tc>
        <w:tc>
          <w:tcPr>
            <w:tcW w:w="710" w:type="pct"/>
            <w:tcBorders>
              <w:top w:val="single" w:sz="4" w:space="0" w:color="auto"/>
              <w:bottom w:val="single" w:sz="4" w:space="0" w:color="auto"/>
            </w:tcBorders>
          </w:tcPr>
          <w:p w14:paraId="551E3F78" w14:textId="77777777" w:rsidR="004B2A34" w:rsidRPr="00FC502C" w:rsidRDefault="004B2A34" w:rsidP="001608AD">
            <w:pPr>
              <w:spacing w:after="0" w:line="240" w:lineRule="auto"/>
              <w:jc w:val="center"/>
              <w:rPr>
                <w:rFonts w:ascii="Times New Roman" w:hAnsi="Times New Roman"/>
                <w:b/>
                <w:bCs/>
                <w:sz w:val="18"/>
                <w:szCs w:val="18"/>
              </w:rPr>
            </w:pPr>
            <w:r w:rsidRPr="00FC502C">
              <w:rPr>
                <w:rFonts w:ascii="Times New Roman" w:hAnsi="Times New Roman"/>
                <w:b/>
                <w:bCs/>
                <w:sz w:val="18"/>
                <w:szCs w:val="18"/>
              </w:rPr>
              <w:t>Log-Log</w:t>
            </w:r>
          </w:p>
        </w:tc>
        <w:tc>
          <w:tcPr>
            <w:tcW w:w="706" w:type="pct"/>
            <w:tcBorders>
              <w:top w:val="single" w:sz="4" w:space="0" w:color="auto"/>
              <w:bottom w:val="single" w:sz="4" w:space="0" w:color="auto"/>
            </w:tcBorders>
          </w:tcPr>
          <w:p w14:paraId="0475AF85" w14:textId="77777777" w:rsidR="004B2A34" w:rsidRPr="00FC502C" w:rsidRDefault="004B2A34" w:rsidP="001608AD">
            <w:pPr>
              <w:spacing w:after="0" w:line="240" w:lineRule="auto"/>
              <w:jc w:val="center"/>
              <w:rPr>
                <w:rFonts w:ascii="Times New Roman" w:hAnsi="Times New Roman"/>
                <w:b/>
                <w:bCs/>
                <w:sz w:val="18"/>
                <w:szCs w:val="18"/>
              </w:rPr>
            </w:pPr>
            <w:r w:rsidRPr="00FC502C">
              <w:rPr>
                <w:rFonts w:ascii="Times New Roman" w:hAnsi="Times New Roman"/>
                <w:b/>
                <w:bCs/>
                <w:sz w:val="18"/>
                <w:szCs w:val="18"/>
              </w:rPr>
              <w:t>Log-Level</w:t>
            </w:r>
          </w:p>
        </w:tc>
        <w:tc>
          <w:tcPr>
            <w:tcW w:w="709" w:type="pct"/>
            <w:tcBorders>
              <w:top w:val="single" w:sz="4" w:space="0" w:color="auto"/>
              <w:bottom w:val="single" w:sz="4" w:space="0" w:color="auto"/>
            </w:tcBorders>
          </w:tcPr>
          <w:p w14:paraId="31DB3B63" w14:textId="77777777" w:rsidR="004B2A34" w:rsidRPr="00FC502C" w:rsidRDefault="004B2A34" w:rsidP="001608AD">
            <w:pPr>
              <w:spacing w:after="0" w:line="240" w:lineRule="auto"/>
              <w:jc w:val="right"/>
              <w:rPr>
                <w:rFonts w:ascii="Times New Roman" w:hAnsi="Times New Roman"/>
                <w:b/>
                <w:bCs/>
                <w:sz w:val="18"/>
                <w:szCs w:val="18"/>
              </w:rPr>
            </w:pPr>
            <w:r w:rsidRPr="00FC502C">
              <w:rPr>
                <w:rFonts w:ascii="Times New Roman" w:hAnsi="Times New Roman"/>
                <w:b/>
                <w:bCs/>
                <w:sz w:val="18"/>
                <w:szCs w:val="18"/>
              </w:rPr>
              <w:t>Log-Log</w:t>
            </w:r>
          </w:p>
        </w:tc>
      </w:tr>
      <w:tr w:rsidR="004B2A34" w:rsidRPr="00FC502C" w14:paraId="1106EDA3" w14:textId="77777777" w:rsidTr="001608AD">
        <w:tc>
          <w:tcPr>
            <w:tcW w:w="650" w:type="pct"/>
          </w:tcPr>
          <w:p w14:paraId="139445A4" w14:textId="77777777" w:rsidR="004B2A34" w:rsidRPr="00FC502C" w:rsidRDefault="004B2A34" w:rsidP="001608AD">
            <w:pPr>
              <w:spacing w:after="0" w:line="240" w:lineRule="auto"/>
              <w:jc w:val="both"/>
              <w:rPr>
                <w:rFonts w:ascii="Times New Roman" w:hAnsi="Times New Roman"/>
                <w:sz w:val="18"/>
                <w:szCs w:val="18"/>
              </w:rPr>
            </w:pPr>
            <w:r w:rsidRPr="00FC502C">
              <w:rPr>
                <w:rFonts w:ascii="Times New Roman" w:hAnsi="Times New Roman"/>
                <w:b/>
                <w:bCs/>
                <w:sz w:val="18"/>
                <w:szCs w:val="18"/>
              </w:rPr>
              <w:t>AIC</w:t>
            </w:r>
          </w:p>
        </w:tc>
        <w:tc>
          <w:tcPr>
            <w:tcW w:w="867" w:type="pct"/>
            <w:tcBorders>
              <w:top w:val="single" w:sz="4" w:space="0" w:color="auto"/>
            </w:tcBorders>
          </w:tcPr>
          <w:p w14:paraId="3A406D69"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-336.669</w:t>
            </w:r>
          </w:p>
        </w:tc>
        <w:tc>
          <w:tcPr>
            <w:tcW w:w="704" w:type="pct"/>
            <w:gridSpan w:val="2"/>
            <w:tcBorders>
              <w:top w:val="single" w:sz="4" w:space="0" w:color="auto"/>
            </w:tcBorders>
          </w:tcPr>
          <w:p w14:paraId="54B21DE6"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-338.436</w:t>
            </w:r>
          </w:p>
        </w:tc>
        <w:tc>
          <w:tcPr>
            <w:tcW w:w="654" w:type="pct"/>
            <w:tcBorders>
              <w:top w:val="single" w:sz="4" w:space="0" w:color="auto"/>
            </w:tcBorders>
          </w:tcPr>
          <w:p w14:paraId="5031E8B4"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-176.365</w:t>
            </w:r>
          </w:p>
        </w:tc>
        <w:tc>
          <w:tcPr>
            <w:tcW w:w="710" w:type="pct"/>
            <w:tcBorders>
              <w:top w:val="single" w:sz="4" w:space="0" w:color="auto"/>
            </w:tcBorders>
          </w:tcPr>
          <w:p w14:paraId="25B92DAA"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-172.971</w:t>
            </w:r>
          </w:p>
        </w:tc>
        <w:tc>
          <w:tcPr>
            <w:tcW w:w="706" w:type="pct"/>
            <w:tcBorders>
              <w:top w:val="single" w:sz="4" w:space="0" w:color="auto"/>
            </w:tcBorders>
          </w:tcPr>
          <w:p w14:paraId="4C19984A"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-202.195</w:t>
            </w:r>
          </w:p>
        </w:tc>
        <w:tc>
          <w:tcPr>
            <w:tcW w:w="709" w:type="pct"/>
            <w:tcBorders>
              <w:top w:val="single" w:sz="4" w:space="0" w:color="auto"/>
            </w:tcBorders>
          </w:tcPr>
          <w:p w14:paraId="0CF43E4E" w14:textId="77777777" w:rsidR="004B2A34" w:rsidRPr="00FC502C" w:rsidRDefault="004B2A34" w:rsidP="001608AD">
            <w:pPr>
              <w:spacing w:after="0" w:line="240" w:lineRule="auto"/>
              <w:jc w:val="right"/>
              <w:rPr>
                <w:rFonts w:ascii="Times New Roman" w:hAnsi="Times New Roman"/>
                <w:sz w:val="18"/>
                <w:szCs w:val="18"/>
              </w:rPr>
            </w:pPr>
            <w:r w:rsidRPr="00FC502C">
              <w:rPr>
                <w:rFonts w:ascii="Times New Roman" w:hAnsi="Times New Roman"/>
                <w:sz w:val="18"/>
                <w:szCs w:val="18"/>
              </w:rPr>
              <w:t>-122.437</w:t>
            </w:r>
          </w:p>
        </w:tc>
      </w:tr>
      <w:tr w:rsidR="004B2A34" w:rsidRPr="00FC502C" w14:paraId="4C7D17ED" w14:textId="77777777" w:rsidTr="001608AD">
        <w:tc>
          <w:tcPr>
            <w:tcW w:w="650" w:type="pct"/>
          </w:tcPr>
          <w:p w14:paraId="51D73BA3" w14:textId="77777777" w:rsidR="004B2A34" w:rsidRPr="00FC502C" w:rsidRDefault="004B2A34" w:rsidP="001608AD">
            <w:pPr>
              <w:spacing w:after="0" w:line="240" w:lineRule="auto"/>
              <w:jc w:val="both"/>
              <w:rPr>
                <w:rFonts w:ascii="Times New Roman" w:hAnsi="Times New Roman"/>
                <w:sz w:val="18"/>
                <w:szCs w:val="18"/>
              </w:rPr>
            </w:pPr>
            <w:r w:rsidRPr="00FC502C">
              <w:rPr>
                <w:rFonts w:ascii="Times New Roman" w:hAnsi="Times New Roman"/>
                <w:b/>
                <w:bCs/>
                <w:sz w:val="18"/>
                <w:szCs w:val="18"/>
              </w:rPr>
              <w:t>BIC</w:t>
            </w:r>
          </w:p>
        </w:tc>
        <w:tc>
          <w:tcPr>
            <w:tcW w:w="867" w:type="pct"/>
          </w:tcPr>
          <w:p w14:paraId="4917C99C"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-237.688</w:t>
            </w:r>
          </w:p>
        </w:tc>
        <w:tc>
          <w:tcPr>
            <w:tcW w:w="652" w:type="pct"/>
          </w:tcPr>
          <w:p w14:paraId="309E4701"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-239.454</w:t>
            </w:r>
          </w:p>
        </w:tc>
        <w:tc>
          <w:tcPr>
            <w:tcW w:w="706" w:type="pct"/>
            <w:gridSpan w:val="2"/>
          </w:tcPr>
          <w:p w14:paraId="4316C954"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-98.871</w:t>
            </w:r>
          </w:p>
        </w:tc>
        <w:tc>
          <w:tcPr>
            <w:tcW w:w="710" w:type="pct"/>
          </w:tcPr>
          <w:p w14:paraId="5C367ECB"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-95.477</w:t>
            </w:r>
          </w:p>
        </w:tc>
        <w:tc>
          <w:tcPr>
            <w:tcW w:w="706" w:type="pct"/>
          </w:tcPr>
          <w:p w14:paraId="31AB2570"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-124.701</w:t>
            </w:r>
          </w:p>
        </w:tc>
        <w:tc>
          <w:tcPr>
            <w:tcW w:w="709" w:type="pct"/>
          </w:tcPr>
          <w:p w14:paraId="0DC7FE8D" w14:textId="77777777" w:rsidR="004B2A34" w:rsidRPr="00FC502C" w:rsidRDefault="004B2A34" w:rsidP="001608AD">
            <w:pPr>
              <w:spacing w:after="0" w:line="240" w:lineRule="auto"/>
              <w:jc w:val="right"/>
              <w:rPr>
                <w:rFonts w:ascii="Times New Roman" w:hAnsi="Times New Roman"/>
                <w:sz w:val="18"/>
                <w:szCs w:val="18"/>
              </w:rPr>
            </w:pPr>
            <w:r w:rsidRPr="00FC502C">
              <w:rPr>
                <w:rFonts w:ascii="Times New Roman" w:hAnsi="Times New Roman"/>
                <w:sz w:val="18"/>
                <w:szCs w:val="18"/>
              </w:rPr>
              <w:t>-44.942</w:t>
            </w:r>
          </w:p>
        </w:tc>
      </w:tr>
      <w:tr w:rsidR="004B2A34" w:rsidRPr="00FC502C" w14:paraId="7BEC6AC6" w14:textId="77777777" w:rsidTr="001608AD">
        <w:tc>
          <w:tcPr>
            <w:tcW w:w="650" w:type="pct"/>
          </w:tcPr>
          <w:p w14:paraId="760BBB7B" w14:textId="77777777" w:rsidR="004B2A34" w:rsidRPr="00FC502C" w:rsidRDefault="004B2A34" w:rsidP="001608AD">
            <w:pPr>
              <w:spacing w:after="0" w:line="240" w:lineRule="auto"/>
              <w:jc w:val="both"/>
              <w:rPr>
                <w:rFonts w:ascii="Times New Roman" w:hAnsi="Times New Roman"/>
                <w:b/>
                <w:bCs/>
                <w:sz w:val="18"/>
                <w:szCs w:val="18"/>
                <w:vertAlign w:val="superscript"/>
              </w:rPr>
            </w:pPr>
            <w:r w:rsidRPr="00FC502C">
              <w:rPr>
                <w:rFonts w:ascii="Times New Roman" w:hAnsi="Times New Roman"/>
                <w:b/>
                <w:bCs/>
                <w:sz w:val="18"/>
                <w:szCs w:val="18"/>
              </w:rPr>
              <w:t>R</w:t>
            </w:r>
            <w:r w:rsidRPr="00FC502C">
              <w:rPr>
                <w:rFonts w:ascii="Times New Roman" w:hAnsi="Times New Roman"/>
                <w:b/>
                <w:bCs/>
                <w:sz w:val="18"/>
                <w:szCs w:val="18"/>
                <w:vertAlign w:val="superscript"/>
              </w:rPr>
              <w:t>2</w:t>
            </w:r>
          </w:p>
        </w:tc>
        <w:tc>
          <w:tcPr>
            <w:tcW w:w="867" w:type="pct"/>
          </w:tcPr>
          <w:p w14:paraId="3B245C76"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0.907</w:t>
            </w:r>
          </w:p>
        </w:tc>
        <w:tc>
          <w:tcPr>
            <w:tcW w:w="652" w:type="pct"/>
          </w:tcPr>
          <w:p w14:paraId="7CFC0197"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0.908</w:t>
            </w:r>
          </w:p>
        </w:tc>
        <w:tc>
          <w:tcPr>
            <w:tcW w:w="706" w:type="pct"/>
            <w:gridSpan w:val="2"/>
          </w:tcPr>
          <w:p w14:paraId="6AD5FF2E"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0.921</w:t>
            </w:r>
          </w:p>
        </w:tc>
        <w:tc>
          <w:tcPr>
            <w:tcW w:w="710" w:type="pct"/>
          </w:tcPr>
          <w:p w14:paraId="2EAB7555"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0.917</w:t>
            </w:r>
          </w:p>
        </w:tc>
        <w:tc>
          <w:tcPr>
            <w:tcW w:w="706" w:type="pct"/>
          </w:tcPr>
          <w:p w14:paraId="02C10DD5"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0.961</w:t>
            </w:r>
          </w:p>
        </w:tc>
        <w:tc>
          <w:tcPr>
            <w:tcW w:w="709" w:type="pct"/>
          </w:tcPr>
          <w:p w14:paraId="433C5096" w14:textId="77777777" w:rsidR="004B2A34" w:rsidRPr="00FC502C" w:rsidRDefault="004B2A34" w:rsidP="001608AD">
            <w:pPr>
              <w:spacing w:after="0" w:line="240" w:lineRule="auto"/>
              <w:jc w:val="right"/>
              <w:rPr>
                <w:rFonts w:ascii="Times New Roman" w:hAnsi="Times New Roman"/>
                <w:sz w:val="18"/>
                <w:szCs w:val="18"/>
              </w:rPr>
            </w:pPr>
            <w:r w:rsidRPr="00FC502C">
              <w:rPr>
                <w:rFonts w:ascii="Times New Roman" w:hAnsi="Times New Roman"/>
                <w:sz w:val="18"/>
                <w:szCs w:val="18"/>
              </w:rPr>
              <w:t>0.855</w:t>
            </w:r>
          </w:p>
        </w:tc>
      </w:tr>
      <w:tr w:rsidR="004B2A34" w:rsidRPr="00FC502C" w14:paraId="304D383F" w14:textId="77777777" w:rsidTr="001608AD">
        <w:tc>
          <w:tcPr>
            <w:tcW w:w="650" w:type="pct"/>
          </w:tcPr>
          <w:p w14:paraId="37C92E6F" w14:textId="77777777" w:rsidR="004B2A34" w:rsidRPr="00FC502C" w:rsidRDefault="004B2A34" w:rsidP="001608AD">
            <w:pPr>
              <w:spacing w:after="0" w:line="240" w:lineRule="auto"/>
              <w:jc w:val="both"/>
              <w:rPr>
                <w:rFonts w:ascii="Times New Roman" w:hAnsi="Times New Roman"/>
                <w:b/>
                <w:bCs/>
                <w:sz w:val="18"/>
                <w:szCs w:val="18"/>
              </w:rPr>
            </w:pPr>
            <w:r w:rsidRPr="00FC502C">
              <w:rPr>
                <w:rFonts w:ascii="Times New Roman" w:hAnsi="Times New Roman"/>
                <w:b/>
                <w:bCs/>
                <w:sz w:val="18"/>
                <w:szCs w:val="18"/>
              </w:rPr>
              <w:t>Reset</w:t>
            </w:r>
          </w:p>
        </w:tc>
        <w:tc>
          <w:tcPr>
            <w:tcW w:w="867" w:type="pct"/>
          </w:tcPr>
          <w:p w14:paraId="3C071F95"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0.0996</w:t>
            </w:r>
          </w:p>
        </w:tc>
        <w:tc>
          <w:tcPr>
            <w:tcW w:w="652" w:type="pct"/>
          </w:tcPr>
          <w:p w14:paraId="78536700"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0.0263</w:t>
            </w:r>
          </w:p>
        </w:tc>
        <w:tc>
          <w:tcPr>
            <w:tcW w:w="706" w:type="pct"/>
            <w:gridSpan w:val="2"/>
          </w:tcPr>
          <w:p w14:paraId="32A35CF8"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 xml:space="preserve">  0.0089</w:t>
            </w:r>
          </w:p>
        </w:tc>
        <w:tc>
          <w:tcPr>
            <w:tcW w:w="710" w:type="pct"/>
          </w:tcPr>
          <w:p w14:paraId="40325436"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0.0163</w:t>
            </w:r>
          </w:p>
        </w:tc>
        <w:tc>
          <w:tcPr>
            <w:tcW w:w="706" w:type="pct"/>
          </w:tcPr>
          <w:p w14:paraId="65D56558"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0.9582</w:t>
            </w:r>
          </w:p>
        </w:tc>
        <w:tc>
          <w:tcPr>
            <w:tcW w:w="709" w:type="pct"/>
          </w:tcPr>
          <w:p w14:paraId="469DD6FB" w14:textId="77777777" w:rsidR="004B2A34" w:rsidRPr="00FC502C" w:rsidRDefault="004B2A34" w:rsidP="001608AD">
            <w:pPr>
              <w:spacing w:after="0" w:line="240" w:lineRule="auto"/>
              <w:jc w:val="right"/>
              <w:rPr>
                <w:rFonts w:ascii="Times New Roman" w:hAnsi="Times New Roman"/>
                <w:sz w:val="18"/>
                <w:szCs w:val="18"/>
              </w:rPr>
            </w:pPr>
            <w:r w:rsidRPr="00FC502C">
              <w:rPr>
                <w:rFonts w:ascii="Times New Roman" w:hAnsi="Times New Roman"/>
                <w:sz w:val="18"/>
                <w:szCs w:val="18"/>
              </w:rPr>
              <w:t>0.2450</w:t>
            </w:r>
          </w:p>
        </w:tc>
      </w:tr>
      <w:tr w:rsidR="004B2A34" w:rsidRPr="00FC502C" w14:paraId="17347D29" w14:textId="77777777" w:rsidTr="001608AD">
        <w:tc>
          <w:tcPr>
            <w:tcW w:w="650" w:type="pct"/>
          </w:tcPr>
          <w:p w14:paraId="1D73934B" w14:textId="77777777" w:rsidR="004B2A34" w:rsidRPr="00FC502C" w:rsidRDefault="004B2A34" w:rsidP="001608AD">
            <w:pPr>
              <w:spacing w:after="0" w:line="240" w:lineRule="auto"/>
              <w:jc w:val="both"/>
              <w:rPr>
                <w:rFonts w:ascii="Times New Roman" w:hAnsi="Times New Roman"/>
                <w:b/>
                <w:bCs/>
                <w:sz w:val="18"/>
                <w:szCs w:val="18"/>
              </w:rPr>
            </w:pPr>
            <w:r w:rsidRPr="00FC502C">
              <w:rPr>
                <w:rFonts w:ascii="Times New Roman" w:hAnsi="Times New Roman"/>
                <w:b/>
                <w:bCs/>
                <w:sz w:val="18"/>
                <w:szCs w:val="18"/>
              </w:rPr>
              <w:t>VIF</w:t>
            </w:r>
          </w:p>
        </w:tc>
        <w:tc>
          <w:tcPr>
            <w:tcW w:w="867" w:type="pct"/>
          </w:tcPr>
          <w:p w14:paraId="75E665E1"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2.27</w:t>
            </w:r>
          </w:p>
        </w:tc>
        <w:tc>
          <w:tcPr>
            <w:tcW w:w="652" w:type="pct"/>
          </w:tcPr>
          <w:p w14:paraId="22DF6D70"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2.23</w:t>
            </w:r>
          </w:p>
        </w:tc>
        <w:tc>
          <w:tcPr>
            <w:tcW w:w="706" w:type="pct"/>
            <w:gridSpan w:val="2"/>
          </w:tcPr>
          <w:p w14:paraId="70762F89"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2.69</w:t>
            </w:r>
          </w:p>
        </w:tc>
        <w:tc>
          <w:tcPr>
            <w:tcW w:w="710" w:type="pct"/>
          </w:tcPr>
          <w:p w14:paraId="010A9069"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2.58</w:t>
            </w:r>
          </w:p>
        </w:tc>
        <w:tc>
          <w:tcPr>
            <w:tcW w:w="706" w:type="pct"/>
          </w:tcPr>
          <w:p w14:paraId="0D52C684"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3.49</w:t>
            </w:r>
          </w:p>
        </w:tc>
        <w:tc>
          <w:tcPr>
            <w:tcW w:w="709" w:type="pct"/>
          </w:tcPr>
          <w:p w14:paraId="3B967C8A" w14:textId="77777777" w:rsidR="004B2A34" w:rsidRPr="00FC502C" w:rsidRDefault="004B2A34" w:rsidP="001608AD">
            <w:pPr>
              <w:spacing w:after="0" w:line="240" w:lineRule="auto"/>
              <w:jc w:val="right"/>
              <w:rPr>
                <w:rFonts w:ascii="Times New Roman" w:hAnsi="Times New Roman"/>
                <w:sz w:val="18"/>
                <w:szCs w:val="18"/>
              </w:rPr>
            </w:pPr>
            <w:r w:rsidRPr="00FC502C">
              <w:rPr>
                <w:rFonts w:ascii="Times New Roman" w:hAnsi="Times New Roman"/>
                <w:sz w:val="18"/>
                <w:szCs w:val="18"/>
              </w:rPr>
              <w:t>3.14</w:t>
            </w:r>
          </w:p>
        </w:tc>
      </w:tr>
      <w:tr w:rsidR="004B2A34" w:rsidRPr="00FC502C" w14:paraId="505DEF90" w14:textId="77777777" w:rsidTr="001608AD">
        <w:tc>
          <w:tcPr>
            <w:tcW w:w="650" w:type="pct"/>
          </w:tcPr>
          <w:p w14:paraId="53B2408C" w14:textId="77777777" w:rsidR="004B2A34" w:rsidRPr="00FC502C" w:rsidRDefault="004B2A34" w:rsidP="001608AD">
            <w:pPr>
              <w:spacing w:after="0" w:line="240" w:lineRule="auto"/>
              <w:jc w:val="both"/>
              <w:rPr>
                <w:rFonts w:ascii="Times New Roman" w:hAnsi="Times New Roman"/>
                <w:b/>
                <w:bCs/>
                <w:sz w:val="18"/>
                <w:szCs w:val="18"/>
              </w:rPr>
            </w:pPr>
            <w:r w:rsidRPr="00FC502C">
              <w:rPr>
                <w:rFonts w:ascii="Times New Roman" w:hAnsi="Times New Roman"/>
                <w:b/>
                <w:bCs/>
                <w:sz w:val="18"/>
                <w:szCs w:val="18"/>
              </w:rPr>
              <w:t>BP</w:t>
            </w:r>
          </w:p>
        </w:tc>
        <w:tc>
          <w:tcPr>
            <w:tcW w:w="867" w:type="pct"/>
          </w:tcPr>
          <w:p w14:paraId="78630C9A"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0.2241</w:t>
            </w:r>
          </w:p>
        </w:tc>
        <w:tc>
          <w:tcPr>
            <w:tcW w:w="652" w:type="pct"/>
          </w:tcPr>
          <w:p w14:paraId="0AE776AC"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0.7053</w:t>
            </w:r>
          </w:p>
        </w:tc>
        <w:tc>
          <w:tcPr>
            <w:tcW w:w="706" w:type="pct"/>
            <w:gridSpan w:val="2"/>
          </w:tcPr>
          <w:p w14:paraId="6CC0485F"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0.0611</w:t>
            </w:r>
          </w:p>
        </w:tc>
        <w:tc>
          <w:tcPr>
            <w:tcW w:w="710" w:type="pct"/>
          </w:tcPr>
          <w:p w14:paraId="27A564F1"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0.3932</w:t>
            </w:r>
          </w:p>
        </w:tc>
        <w:tc>
          <w:tcPr>
            <w:tcW w:w="706" w:type="pct"/>
          </w:tcPr>
          <w:p w14:paraId="0F1E31EB" w14:textId="77777777" w:rsidR="004B2A34" w:rsidRPr="00FC502C" w:rsidRDefault="004B2A34" w:rsidP="001608AD">
            <w:pPr>
              <w:spacing w:after="0" w:line="240" w:lineRule="auto"/>
              <w:jc w:val="center"/>
              <w:rPr>
                <w:rFonts w:ascii="Times New Roman" w:hAnsi="Times New Roman"/>
                <w:sz w:val="18"/>
                <w:szCs w:val="18"/>
              </w:rPr>
            </w:pPr>
            <w:r w:rsidRPr="00FC502C">
              <w:rPr>
                <w:rFonts w:ascii="Times New Roman" w:hAnsi="Times New Roman"/>
                <w:sz w:val="18"/>
                <w:szCs w:val="18"/>
              </w:rPr>
              <w:t>0.4553</w:t>
            </w:r>
          </w:p>
        </w:tc>
        <w:tc>
          <w:tcPr>
            <w:tcW w:w="709" w:type="pct"/>
          </w:tcPr>
          <w:p w14:paraId="146DB8F9" w14:textId="77777777" w:rsidR="004B2A34" w:rsidRPr="00FC502C" w:rsidRDefault="004B2A34" w:rsidP="001608AD">
            <w:pPr>
              <w:spacing w:after="0" w:line="240" w:lineRule="auto"/>
              <w:jc w:val="right"/>
              <w:rPr>
                <w:rFonts w:ascii="Times New Roman" w:hAnsi="Times New Roman"/>
                <w:sz w:val="18"/>
                <w:szCs w:val="18"/>
              </w:rPr>
            </w:pPr>
            <w:r w:rsidRPr="00FC502C">
              <w:rPr>
                <w:rFonts w:ascii="Times New Roman" w:hAnsi="Times New Roman"/>
                <w:sz w:val="18"/>
                <w:szCs w:val="18"/>
              </w:rPr>
              <w:t>0.2374</w:t>
            </w:r>
          </w:p>
        </w:tc>
      </w:tr>
    </w:tbl>
    <w:p w14:paraId="14394886" w14:textId="77777777" w:rsidR="004B2A34" w:rsidRDefault="004B2A34" w:rsidP="00FC1D2F">
      <w:pPr>
        <w:spacing w:after="120" w:line="240" w:lineRule="auto"/>
        <w:jc w:val="center"/>
        <w:rPr>
          <w:rFonts w:ascii="Times New Roman" w:hAnsi="Times New Roman"/>
          <w:bCs/>
          <w:iCs/>
          <w:color w:val="1F1F1F"/>
          <w:sz w:val="20"/>
          <w:szCs w:val="20"/>
          <w:shd w:val="clear" w:color="auto" w:fill="FFFFFF"/>
        </w:rPr>
      </w:pPr>
    </w:p>
    <w:p w14:paraId="7941553A" w14:textId="7AB00D0B" w:rsidR="00D05978" w:rsidRPr="004B2A34" w:rsidRDefault="00D05978" w:rsidP="004B2A34">
      <w:pPr>
        <w:spacing w:after="120" w:line="240" w:lineRule="auto"/>
        <w:rPr>
          <w:rFonts w:ascii="Times New Roman" w:hAnsi="Times New Roman"/>
          <w:bCs/>
          <w:iCs/>
          <w:color w:val="1F1F1F"/>
          <w:sz w:val="20"/>
          <w:szCs w:val="20"/>
          <w:shd w:val="clear" w:color="auto" w:fill="FFFFFF"/>
        </w:rPr>
        <w:sectPr w:rsidR="00D05978" w:rsidRPr="004B2A34" w:rsidSect="00CF52ED">
          <w:type w:val="continuous"/>
          <w:pgSz w:w="11910" w:h="16840"/>
          <w:pgMar w:top="1123" w:right="1022" w:bottom="864" w:left="1152" w:header="706" w:footer="677" w:gutter="0"/>
          <w:cols w:space="432"/>
          <w:docGrid w:linePitch="299"/>
        </w:sectPr>
      </w:pPr>
    </w:p>
    <w:p w14:paraId="36A3D695"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lastRenderedPageBreak/>
        <w:t>In the case of the planned area model, both specifications failed the RESET test, but the log-level model displayed a better fit based on the AIC and BIC. One variable (fireplace) in the log-level model exceeded the VIF limit of 5, although the overall average VIF remained within the acceptable limits. The Breusch-Pagan test also indicated heteroskedasticity (p = 0.0611). The log-level model has been cautiously accepted, and multicollinearity has been noted as a limitation.</w:t>
      </w:r>
    </w:p>
    <w:p w14:paraId="466BDBEF"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 xml:space="preserve">For the unplanned area model, the log-level specification progressed ahead of all evaluation metrics. It showed exceptional specification (RESET = 0.9582), no heteroskedasticity (BP = 0.4553), and had significantly lower AIC and BIC values. A single VIF problem was identified for the bedrooms, but the overall multicollinearity was within the acceptable limits. The log-level form was the most suitable option for an unplanned segment. </w:t>
      </w:r>
    </w:p>
    <w:p w14:paraId="32E13671"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 xml:space="preserve">This finding highlights the importance of adapting the functional form to the data structure of each market segment. While the overall model needed a balance between fit and specification, the segment-specific models </w:t>
      </w:r>
      <w:r w:rsidRPr="00591DE6">
        <w:rPr>
          <w:rFonts w:ascii="Times New Roman" w:hAnsi="Times New Roman"/>
          <w:color w:val="000000" w:themeColor="text1"/>
          <w:sz w:val="20"/>
          <w:szCs w:val="20"/>
          <w:shd w:val="clear" w:color="auto" w:fill="FFFFFF"/>
        </w:rPr>
        <w:lastRenderedPageBreak/>
        <w:t>clearly benefited from customized log-level forms. This separate approach increases the accuracy of the estimates and maintains diagnostic robustness, aligned with recommendations from the hedonic pricing literature.</w:t>
      </w:r>
    </w:p>
    <w:p w14:paraId="3E675373" w14:textId="77777777" w:rsidR="00B30FEA" w:rsidRDefault="00B30FEA" w:rsidP="00AE5253">
      <w:pPr>
        <w:spacing w:after="0" w:line="240" w:lineRule="auto"/>
        <w:jc w:val="both"/>
        <w:rPr>
          <w:rFonts w:ascii="Times New Roman" w:hAnsi="Times New Roman"/>
          <w:b/>
          <w:bCs/>
          <w:color w:val="000000" w:themeColor="text1"/>
          <w:sz w:val="20"/>
          <w:szCs w:val="20"/>
          <w:shd w:val="clear" w:color="auto" w:fill="FFFFFF"/>
        </w:rPr>
      </w:pPr>
    </w:p>
    <w:p w14:paraId="04F265FF" w14:textId="3F15B256" w:rsidR="00AE5253" w:rsidRPr="00CB1DCB" w:rsidRDefault="00AE5253" w:rsidP="00AE5253">
      <w:pPr>
        <w:spacing w:after="0" w:line="240" w:lineRule="auto"/>
        <w:jc w:val="both"/>
        <w:rPr>
          <w:rFonts w:ascii="Times New Roman" w:hAnsi="Times New Roman"/>
          <w:b/>
          <w:bCs/>
          <w:color w:val="000000" w:themeColor="text1"/>
          <w:sz w:val="20"/>
          <w:szCs w:val="20"/>
          <w:shd w:val="clear" w:color="auto" w:fill="FFFFFF"/>
        </w:rPr>
      </w:pPr>
      <w:r w:rsidRPr="00CB1DCB">
        <w:rPr>
          <w:rFonts w:ascii="Times New Roman" w:hAnsi="Times New Roman"/>
          <w:b/>
          <w:bCs/>
          <w:color w:val="000000" w:themeColor="text1"/>
          <w:sz w:val="20"/>
          <w:szCs w:val="20"/>
          <w:shd w:val="clear" w:color="auto" w:fill="FFFFFF"/>
        </w:rPr>
        <w:t xml:space="preserve">Hedonic Price Model  </w:t>
      </w:r>
    </w:p>
    <w:p w14:paraId="623F8C0D" w14:textId="77777777" w:rsidR="00AE5253" w:rsidRPr="00591DE6" w:rsidRDefault="00AE5253" w:rsidP="00AE5253">
      <w:pPr>
        <w:spacing w:after="0" w:line="240" w:lineRule="auto"/>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 xml:space="preserve">The hedonic pricing model is commonly used to determine the prices of products based on their characteristics, which ultimately creates utility. In the housing sector, because each housing unit has different features, the hedonic pricing model is particularly useful for analyzing how these features affect rent. </w:t>
      </w:r>
    </w:p>
    <w:p w14:paraId="3AECB334" w14:textId="2F8C69D5" w:rsidR="00AE5253" w:rsidRPr="00C07602" w:rsidRDefault="00AE5253" w:rsidP="00AE5253">
      <w:pPr>
        <w:spacing w:after="0" w:line="240" w:lineRule="auto"/>
        <w:ind w:firstLine="432"/>
        <w:jc w:val="both"/>
        <w:rPr>
          <w:rFonts w:ascii="Times New Roman" w:hAnsi="Times New Roman"/>
          <w:color w:val="000000" w:themeColor="text1"/>
          <w:sz w:val="20"/>
          <w:szCs w:val="20"/>
          <w:shd w:val="clear" w:color="auto" w:fill="FFFFFF"/>
        </w:rPr>
        <w:sectPr w:rsidR="00AE5253" w:rsidRPr="00C07602" w:rsidSect="00AE5253">
          <w:type w:val="continuous"/>
          <w:pgSz w:w="11910" w:h="16840"/>
          <w:pgMar w:top="1123" w:right="1022" w:bottom="864" w:left="1152" w:header="706" w:footer="677" w:gutter="0"/>
          <w:cols w:num="2" w:space="432"/>
          <w:docGrid w:linePitch="299"/>
        </w:sectPr>
      </w:pPr>
      <w:r w:rsidRPr="00591DE6">
        <w:rPr>
          <w:rFonts w:ascii="Times New Roman" w:hAnsi="Times New Roman"/>
          <w:color w:val="000000" w:themeColor="text1"/>
          <w:sz w:val="20"/>
          <w:szCs w:val="20"/>
          <w:shd w:val="clear" w:color="auto" w:fill="FFFFFF"/>
        </w:rPr>
        <w:t>Table 4 presents the results of the hedonic pricing model estimated using log-level specifications, where the dependent variable is the natural log of rent, and the explanatory variables are in their original level form. This allows us to interpret the coefficients as the estimated percentage change in rent for a unit change in each explanatory variable while keeping everything else constant.</w:t>
      </w:r>
      <w:r>
        <w:rPr>
          <w:rFonts w:ascii="Times New Roman" w:hAnsi="Times New Roman"/>
          <w:color w:val="000000" w:themeColor="text1"/>
          <w:sz w:val="20"/>
          <w:szCs w:val="20"/>
          <w:shd w:val="clear" w:color="auto" w:fill="FFFFFF"/>
        </w:rPr>
        <w:t xml:space="preserve"> </w:t>
      </w:r>
      <w:r w:rsidRPr="00591DE6">
        <w:rPr>
          <w:rFonts w:ascii="Times New Roman" w:hAnsi="Times New Roman"/>
          <w:color w:val="000000" w:themeColor="text1"/>
          <w:sz w:val="20"/>
          <w:szCs w:val="20"/>
          <w:shd w:val="clear" w:color="auto" w:fill="FFFFFF"/>
        </w:rPr>
        <w:t>The list shows that a few features significantly determ</w:t>
      </w:r>
      <w:r w:rsidR="00AE5CBC">
        <w:rPr>
          <w:rFonts w:ascii="Times New Roman" w:hAnsi="Times New Roman"/>
          <w:color w:val="000000" w:themeColor="text1"/>
          <w:sz w:val="20"/>
          <w:szCs w:val="20"/>
          <w:shd w:val="clear" w:color="auto" w:fill="FFFFFF"/>
        </w:rPr>
        <w:t>ine house rents in Khulna City.</w:t>
      </w:r>
    </w:p>
    <w:p w14:paraId="4A893DEF" w14:textId="77777777" w:rsidR="00FC502C" w:rsidRDefault="00FC502C" w:rsidP="00CF535F">
      <w:pPr>
        <w:spacing w:after="0" w:line="240" w:lineRule="auto"/>
        <w:jc w:val="center"/>
        <w:rPr>
          <w:rFonts w:ascii="Times New Roman" w:hAnsi="Times New Roman"/>
          <w:bCs/>
          <w:iCs/>
          <w:color w:val="1F1F1F"/>
          <w:sz w:val="20"/>
          <w:szCs w:val="20"/>
          <w:shd w:val="clear" w:color="auto" w:fill="FFFFFF"/>
        </w:rPr>
      </w:pPr>
    </w:p>
    <w:p w14:paraId="0E19E773" w14:textId="77777777" w:rsidR="00FC502C" w:rsidRDefault="00FC502C" w:rsidP="00CF535F">
      <w:pPr>
        <w:spacing w:after="0" w:line="240" w:lineRule="auto"/>
        <w:jc w:val="center"/>
        <w:rPr>
          <w:rFonts w:ascii="Times New Roman" w:hAnsi="Times New Roman"/>
          <w:bCs/>
          <w:iCs/>
          <w:color w:val="1F1F1F"/>
          <w:sz w:val="20"/>
          <w:szCs w:val="20"/>
          <w:shd w:val="clear" w:color="auto" w:fill="FFFFFF"/>
        </w:rPr>
      </w:pPr>
    </w:p>
    <w:p w14:paraId="12D0D04A" w14:textId="77777777" w:rsidR="00FC502C" w:rsidRDefault="00FC502C" w:rsidP="00CF535F">
      <w:pPr>
        <w:spacing w:after="0" w:line="240" w:lineRule="auto"/>
        <w:jc w:val="center"/>
        <w:rPr>
          <w:rFonts w:ascii="Times New Roman" w:hAnsi="Times New Roman"/>
          <w:bCs/>
          <w:iCs/>
          <w:color w:val="1F1F1F"/>
          <w:sz w:val="20"/>
          <w:szCs w:val="20"/>
          <w:shd w:val="clear" w:color="auto" w:fill="FFFFFF"/>
        </w:rPr>
      </w:pPr>
    </w:p>
    <w:p w14:paraId="6FD3727C" w14:textId="77777777" w:rsidR="00FC502C" w:rsidRDefault="00FC502C" w:rsidP="00CF535F">
      <w:pPr>
        <w:spacing w:after="0" w:line="240" w:lineRule="auto"/>
        <w:jc w:val="center"/>
        <w:rPr>
          <w:rFonts w:ascii="Times New Roman" w:hAnsi="Times New Roman"/>
          <w:bCs/>
          <w:iCs/>
          <w:color w:val="1F1F1F"/>
          <w:sz w:val="20"/>
          <w:szCs w:val="20"/>
          <w:shd w:val="clear" w:color="auto" w:fill="FFFFFF"/>
        </w:rPr>
      </w:pPr>
    </w:p>
    <w:p w14:paraId="1DDBE374" w14:textId="77777777" w:rsidR="00FC502C" w:rsidRDefault="00FC502C" w:rsidP="00CF535F">
      <w:pPr>
        <w:spacing w:after="0" w:line="240" w:lineRule="auto"/>
        <w:jc w:val="center"/>
        <w:rPr>
          <w:rFonts w:ascii="Times New Roman" w:hAnsi="Times New Roman"/>
          <w:bCs/>
          <w:iCs/>
          <w:color w:val="1F1F1F"/>
          <w:sz w:val="20"/>
          <w:szCs w:val="20"/>
          <w:shd w:val="clear" w:color="auto" w:fill="FFFFFF"/>
        </w:rPr>
      </w:pPr>
    </w:p>
    <w:p w14:paraId="17B19BE8" w14:textId="77777777" w:rsidR="00FC502C" w:rsidRDefault="00FC502C" w:rsidP="00CF535F">
      <w:pPr>
        <w:spacing w:after="0" w:line="240" w:lineRule="auto"/>
        <w:jc w:val="center"/>
        <w:rPr>
          <w:rFonts w:ascii="Times New Roman" w:hAnsi="Times New Roman"/>
          <w:bCs/>
          <w:iCs/>
          <w:color w:val="1F1F1F"/>
          <w:sz w:val="20"/>
          <w:szCs w:val="20"/>
          <w:shd w:val="clear" w:color="auto" w:fill="FFFFFF"/>
        </w:rPr>
      </w:pPr>
    </w:p>
    <w:p w14:paraId="13B6C0B1" w14:textId="77777777" w:rsidR="00FC502C" w:rsidRDefault="00FC502C" w:rsidP="00CF535F">
      <w:pPr>
        <w:spacing w:after="0" w:line="240" w:lineRule="auto"/>
        <w:jc w:val="center"/>
        <w:rPr>
          <w:rFonts w:ascii="Times New Roman" w:hAnsi="Times New Roman"/>
          <w:bCs/>
          <w:iCs/>
          <w:color w:val="1F1F1F"/>
          <w:sz w:val="20"/>
          <w:szCs w:val="20"/>
          <w:shd w:val="clear" w:color="auto" w:fill="FFFFFF"/>
        </w:rPr>
      </w:pPr>
    </w:p>
    <w:p w14:paraId="650AFC9F" w14:textId="77777777" w:rsidR="00FC502C" w:rsidRDefault="00FC502C" w:rsidP="00CF535F">
      <w:pPr>
        <w:spacing w:after="0" w:line="240" w:lineRule="auto"/>
        <w:jc w:val="center"/>
        <w:rPr>
          <w:rFonts w:ascii="Times New Roman" w:hAnsi="Times New Roman"/>
          <w:bCs/>
          <w:iCs/>
          <w:color w:val="1F1F1F"/>
          <w:sz w:val="20"/>
          <w:szCs w:val="20"/>
          <w:shd w:val="clear" w:color="auto" w:fill="FFFFFF"/>
        </w:rPr>
      </w:pPr>
    </w:p>
    <w:p w14:paraId="718A540C" w14:textId="77777777" w:rsidR="00FC502C" w:rsidRDefault="00FC502C" w:rsidP="00CF535F">
      <w:pPr>
        <w:spacing w:after="0" w:line="240" w:lineRule="auto"/>
        <w:jc w:val="center"/>
        <w:rPr>
          <w:rFonts w:ascii="Times New Roman" w:hAnsi="Times New Roman"/>
          <w:bCs/>
          <w:iCs/>
          <w:color w:val="1F1F1F"/>
          <w:sz w:val="20"/>
          <w:szCs w:val="20"/>
          <w:shd w:val="clear" w:color="auto" w:fill="FFFFFF"/>
        </w:rPr>
      </w:pPr>
    </w:p>
    <w:p w14:paraId="5FDFD1D1" w14:textId="594B6A3D" w:rsidR="008E3CF0" w:rsidRPr="00E158CF" w:rsidRDefault="00CF535F" w:rsidP="00CF535F">
      <w:pPr>
        <w:spacing w:after="0" w:line="240" w:lineRule="auto"/>
        <w:jc w:val="center"/>
        <w:rPr>
          <w:rFonts w:ascii="Times New Roman" w:hAnsi="Times New Roman"/>
          <w:bCs/>
          <w:iCs/>
          <w:color w:val="1F1F1F"/>
          <w:sz w:val="20"/>
          <w:szCs w:val="20"/>
          <w:shd w:val="clear" w:color="auto" w:fill="FFFFFF"/>
        </w:rPr>
      </w:pPr>
      <w:r w:rsidRPr="009E1592">
        <w:rPr>
          <w:rFonts w:ascii="Times New Roman" w:hAnsi="Times New Roman"/>
          <w:b/>
          <w:bCs/>
          <w:iCs/>
          <w:color w:val="1F1F1F"/>
          <w:sz w:val="20"/>
          <w:szCs w:val="20"/>
          <w:shd w:val="clear" w:color="auto" w:fill="FFFFFF"/>
        </w:rPr>
        <w:lastRenderedPageBreak/>
        <w:t>Table 4:</w:t>
      </w:r>
      <w:r w:rsidRPr="00E158CF">
        <w:rPr>
          <w:rFonts w:ascii="Times New Roman" w:hAnsi="Times New Roman"/>
          <w:bCs/>
          <w:iCs/>
          <w:color w:val="1F1F1F"/>
          <w:sz w:val="20"/>
          <w:szCs w:val="20"/>
          <w:shd w:val="clear" w:color="auto" w:fill="FFFFFF"/>
        </w:rPr>
        <w:t xml:space="preserve"> Determinants of house rent: A Hedonic Pricing Approach (Log-Level)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1565"/>
        <w:gridCol w:w="892"/>
        <w:gridCol w:w="1566"/>
        <w:gridCol w:w="855"/>
        <w:gridCol w:w="1566"/>
        <w:gridCol w:w="960"/>
      </w:tblGrid>
      <w:tr w:rsidR="004B2A34" w:rsidRPr="00AE5CBC" w14:paraId="09404973" w14:textId="77777777" w:rsidTr="001608AD">
        <w:tc>
          <w:tcPr>
            <w:tcW w:w="1198" w:type="pct"/>
            <w:tcBorders>
              <w:top w:val="single" w:sz="4" w:space="0" w:color="auto"/>
              <w:bottom w:val="single" w:sz="4" w:space="0" w:color="auto"/>
            </w:tcBorders>
          </w:tcPr>
          <w:p w14:paraId="259A19C3" w14:textId="77777777" w:rsidR="004B2A34" w:rsidRPr="00AE5CBC" w:rsidRDefault="004B2A34" w:rsidP="001608AD">
            <w:pPr>
              <w:spacing w:after="0" w:line="240" w:lineRule="auto"/>
              <w:jc w:val="both"/>
              <w:rPr>
                <w:rFonts w:ascii="Times New Roman" w:hAnsi="Times New Roman"/>
                <w:b/>
                <w:bCs/>
                <w:sz w:val="18"/>
                <w:szCs w:val="18"/>
              </w:rPr>
            </w:pPr>
            <w:bookmarkStart w:id="7" w:name="_Hlk203945023"/>
            <w:r w:rsidRPr="00AE5CBC">
              <w:rPr>
                <w:rFonts w:ascii="Times New Roman" w:hAnsi="Times New Roman"/>
                <w:b/>
                <w:bCs/>
                <w:sz w:val="18"/>
                <w:szCs w:val="18"/>
              </w:rPr>
              <w:t>Log of Rent</w:t>
            </w:r>
          </w:p>
        </w:tc>
        <w:tc>
          <w:tcPr>
            <w:tcW w:w="1262" w:type="pct"/>
            <w:gridSpan w:val="2"/>
            <w:tcBorders>
              <w:top w:val="single" w:sz="4" w:space="0" w:color="auto"/>
              <w:bottom w:val="single" w:sz="4" w:space="0" w:color="auto"/>
            </w:tcBorders>
          </w:tcPr>
          <w:p w14:paraId="23DB18B2" w14:textId="77777777" w:rsidR="004B2A34" w:rsidRPr="00AE5CBC" w:rsidRDefault="004B2A34" w:rsidP="001608AD">
            <w:pPr>
              <w:spacing w:after="0" w:line="240" w:lineRule="auto"/>
              <w:jc w:val="both"/>
              <w:rPr>
                <w:rFonts w:ascii="Times New Roman" w:hAnsi="Times New Roman"/>
                <w:b/>
                <w:bCs/>
                <w:sz w:val="18"/>
                <w:szCs w:val="18"/>
              </w:rPr>
            </w:pPr>
            <w:r w:rsidRPr="00AE5CBC">
              <w:rPr>
                <w:rFonts w:ascii="Times New Roman" w:hAnsi="Times New Roman"/>
                <w:b/>
                <w:bCs/>
                <w:sz w:val="18"/>
                <w:szCs w:val="18"/>
              </w:rPr>
              <w:t>Overall</w:t>
            </w:r>
          </w:p>
        </w:tc>
        <w:tc>
          <w:tcPr>
            <w:tcW w:w="1243" w:type="pct"/>
            <w:gridSpan w:val="2"/>
            <w:tcBorders>
              <w:top w:val="single" w:sz="4" w:space="0" w:color="auto"/>
              <w:bottom w:val="single" w:sz="4" w:space="0" w:color="auto"/>
            </w:tcBorders>
          </w:tcPr>
          <w:p w14:paraId="274F29C0" w14:textId="77777777" w:rsidR="004B2A34" w:rsidRPr="00AE5CBC" w:rsidRDefault="004B2A34" w:rsidP="001608AD">
            <w:pPr>
              <w:spacing w:after="0" w:line="240" w:lineRule="auto"/>
              <w:jc w:val="both"/>
              <w:rPr>
                <w:rFonts w:ascii="Times New Roman" w:hAnsi="Times New Roman"/>
                <w:b/>
                <w:bCs/>
                <w:sz w:val="18"/>
                <w:szCs w:val="18"/>
              </w:rPr>
            </w:pPr>
            <w:r w:rsidRPr="00AE5CBC">
              <w:rPr>
                <w:rFonts w:ascii="Times New Roman" w:hAnsi="Times New Roman"/>
                <w:b/>
                <w:bCs/>
                <w:sz w:val="18"/>
                <w:szCs w:val="18"/>
              </w:rPr>
              <w:t>Planned</w:t>
            </w:r>
          </w:p>
        </w:tc>
        <w:tc>
          <w:tcPr>
            <w:tcW w:w="1297" w:type="pct"/>
            <w:gridSpan w:val="2"/>
            <w:tcBorders>
              <w:top w:val="single" w:sz="4" w:space="0" w:color="auto"/>
              <w:bottom w:val="single" w:sz="4" w:space="0" w:color="auto"/>
            </w:tcBorders>
          </w:tcPr>
          <w:p w14:paraId="2301705C" w14:textId="77777777" w:rsidR="004B2A34" w:rsidRPr="00AE5CBC" w:rsidRDefault="004B2A34" w:rsidP="001608AD">
            <w:pPr>
              <w:spacing w:after="0" w:line="240" w:lineRule="auto"/>
              <w:jc w:val="both"/>
              <w:rPr>
                <w:rFonts w:ascii="Times New Roman" w:hAnsi="Times New Roman"/>
                <w:b/>
                <w:bCs/>
                <w:sz w:val="18"/>
                <w:szCs w:val="18"/>
              </w:rPr>
            </w:pPr>
            <w:r w:rsidRPr="00AE5CBC">
              <w:rPr>
                <w:rFonts w:ascii="Times New Roman" w:hAnsi="Times New Roman"/>
                <w:b/>
                <w:bCs/>
                <w:sz w:val="18"/>
                <w:szCs w:val="18"/>
              </w:rPr>
              <w:t>Unplanned</w:t>
            </w:r>
          </w:p>
        </w:tc>
      </w:tr>
      <w:tr w:rsidR="004B2A34" w:rsidRPr="00AE5CBC" w14:paraId="6CF02C1B" w14:textId="77777777" w:rsidTr="001608AD">
        <w:tc>
          <w:tcPr>
            <w:tcW w:w="1198" w:type="pct"/>
            <w:tcBorders>
              <w:top w:val="single" w:sz="4" w:space="0" w:color="auto"/>
              <w:bottom w:val="single" w:sz="4" w:space="0" w:color="auto"/>
            </w:tcBorders>
          </w:tcPr>
          <w:p w14:paraId="024E73F5" w14:textId="77777777" w:rsidR="004B2A34" w:rsidRPr="00AE5CBC" w:rsidRDefault="004B2A34" w:rsidP="001608AD">
            <w:pPr>
              <w:spacing w:after="0" w:line="240" w:lineRule="auto"/>
              <w:jc w:val="both"/>
              <w:rPr>
                <w:rFonts w:ascii="Times New Roman" w:hAnsi="Times New Roman"/>
                <w:b/>
                <w:bCs/>
                <w:sz w:val="18"/>
                <w:szCs w:val="18"/>
              </w:rPr>
            </w:pPr>
            <w:r w:rsidRPr="00AE5CBC">
              <w:rPr>
                <w:rFonts w:ascii="Times New Roman" w:hAnsi="Times New Roman"/>
                <w:b/>
                <w:bCs/>
                <w:sz w:val="18"/>
                <w:szCs w:val="18"/>
              </w:rPr>
              <w:t>Explanatory Variable</w:t>
            </w:r>
          </w:p>
        </w:tc>
        <w:tc>
          <w:tcPr>
            <w:tcW w:w="804" w:type="pct"/>
            <w:tcBorders>
              <w:top w:val="single" w:sz="4" w:space="0" w:color="auto"/>
              <w:bottom w:val="single" w:sz="4" w:space="0" w:color="auto"/>
            </w:tcBorders>
          </w:tcPr>
          <w:p w14:paraId="16C333CE" w14:textId="77777777" w:rsidR="004B2A34" w:rsidRPr="00AE5CBC" w:rsidRDefault="004B2A34" w:rsidP="001608AD">
            <w:pPr>
              <w:spacing w:after="0" w:line="240" w:lineRule="auto"/>
              <w:jc w:val="center"/>
              <w:rPr>
                <w:rFonts w:ascii="Times New Roman" w:hAnsi="Times New Roman"/>
                <w:b/>
                <w:bCs/>
                <w:sz w:val="18"/>
                <w:szCs w:val="18"/>
              </w:rPr>
            </w:pPr>
            <w:r w:rsidRPr="00AE5CBC">
              <w:rPr>
                <w:rFonts w:ascii="Times New Roman" w:hAnsi="Times New Roman"/>
                <w:b/>
                <w:bCs/>
                <w:sz w:val="18"/>
                <w:szCs w:val="18"/>
              </w:rPr>
              <w:t>Coefficient</w:t>
            </w:r>
          </w:p>
        </w:tc>
        <w:tc>
          <w:tcPr>
            <w:tcW w:w="458" w:type="pct"/>
            <w:tcBorders>
              <w:top w:val="single" w:sz="4" w:space="0" w:color="auto"/>
              <w:bottom w:val="single" w:sz="4" w:space="0" w:color="auto"/>
            </w:tcBorders>
          </w:tcPr>
          <w:p w14:paraId="59A72959" w14:textId="77777777" w:rsidR="004B2A34" w:rsidRPr="00AE5CBC" w:rsidRDefault="004B2A34" w:rsidP="001608AD">
            <w:pPr>
              <w:spacing w:after="0" w:line="240" w:lineRule="auto"/>
              <w:jc w:val="center"/>
              <w:rPr>
                <w:rFonts w:ascii="Times New Roman" w:hAnsi="Times New Roman"/>
                <w:b/>
                <w:bCs/>
                <w:sz w:val="18"/>
                <w:szCs w:val="18"/>
              </w:rPr>
            </w:pPr>
            <w:r w:rsidRPr="00AE5CBC">
              <w:rPr>
                <w:rFonts w:ascii="Times New Roman" w:hAnsi="Times New Roman"/>
                <w:b/>
                <w:bCs/>
                <w:sz w:val="18"/>
                <w:szCs w:val="18"/>
              </w:rPr>
              <w:t>SE</w:t>
            </w:r>
          </w:p>
        </w:tc>
        <w:tc>
          <w:tcPr>
            <w:tcW w:w="804" w:type="pct"/>
            <w:tcBorders>
              <w:top w:val="single" w:sz="4" w:space="0" w:color="auto"/>
              <w:bottom w:val="single" w:sz="4" w:space="0" w:color="auto"/>
            </w:tcBorders>
          </w:tcPr>
          <w:p w14:paraId="7CEA1F0F" w14:textId="77777777" w:rsidR="004B2A34" w:rsidRPr="00AE5CBC" w:rsidRDefault="004B2A34" w:rsidP="001608AD">
            <w:pPr>
              <w:spacing w:after="0" w:line="240" w:lineRule="auto"/>
              <w:jc w:val="center"/>
              <w:rPr>
                <w:rFonts w:ascii="Times New Roman" w:hAnsi="Times New Roman"/>
                <w:b/>
                <w:bCs/>
                <w:sz w:val="18"/>
                <w:szCs w:val="18"/>
              </w:rPr>
            </w:pPr>
            <w:r w:rsidRPr="00AE5CBC">
              <w:rPr>
                <w:rFonts w:ascii="Times New Roman" w:hAnsi="Times New Roman"/>
                <w:b/>
                <w:bCs/>
                <w:sz w:val="18"/>
                <w:szCs w:val="18"/>
              </w:rPr>
              <w:t>Coefficient</w:t>
            </w:r>
          </w:p>
        </w:tc>
        <w:tc>
          <w:tcPr>
            <w:tcW w:w="439" w:type="pct"/>
            <w:tcBorders>
              <w:top w:val="single" w:sz="4" w:space="0" w:color="auto"/>
              <w:bottom w:val="single" w:sz="4" w:space="0" w:color="auto"/>
            </w:tcBorders>
          </w:tcPr>
          <w:p w14:paraId="3CB67996" w14:textId="77777777" w:rsidR="004B2A34" w:rsidRPr="00AE5CBC" w:rsidRDefault="004B2A34" w:rsidP="001608AD">
            <w:pPr>
              <w:spacing w:after="0" w:line="240" w:lineRule="auto"/>
              <w:jc w:val="center"/>
              <w:rPr>
                <w:rFonts w:ascii="Times New Roman" w:hAnsi="Times New Roman"/>
                <w:b/>
                <w:bCs/>
                <w:sz w:val="18"/>
                <w:szCs w:val="18"/>
              </w:rPr>
            </w:pPr>
            <w:r w:rsidRPr="00AE5CBC">
              <w:rPr>
                <w:rFonts w:ascii="Times New Roman" w:hAnsi="Times New Roman"/>
                <w:b/>
                <w:bCs/>
                <w:sz w:val="18"/>
                <w:szCs w:val="18"/>
              </w:rPr>
              <w:t>SE</w:t>
            </w:r>
          </w:p>
        </w:tc>
        <w:tc>
          <w:tcPr>
            <w:tcW w:w="804" w:type="pct"/>
            <w:tcBorders>
              <w:top w:val="single" w:sz="4" w:space="0" w:color="auto"/>
              <w:bottom w:val="single" w:sz="4" w:space="0" w:color="auto"/>
            </w:tcBorders>
          </w:tcPr>
          <w:p w14:paraId="3F63422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b/>
                <w:bCs/>
                <w:sz w:val="18"/>
                <w:szCs w:val="18"/>
              </w:rPr>
              <w:t>Coefficient</w:t>
            </w:r>
          </w:p>
        </w:tc>
        <w:tc>
          <w:tcPr>
            <w:tcW w:w="493" w:type="pct"/>
            <w:tcBorders>
              <w:top w:val="single" w:sz="4" w:space="0" w:color="auto"/>
              <w:bottom w:val="single" w:sz="4" w:space="0" w:color="auto"/>
            </w:tcBorders>
          </w:tcPr>
          <w:p w14:paraId="5DED1FF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b/>
                <w:bCs/>
                <w:sz w:val="18"/>
                <w:szCs w:val="18"/>
              </w:rPr>
              <w:t>SE</w:t>
            </w:r>
          </w:p>
        </w:tc>
      </w:tr>
      <w:tr w:rsidR="004B2A34" w:rsidRPr="00AE5CBC" w14:paraId="352EAD1C" w14:textId="77777777" w:rsidTr="001608AD">
        <w:tc>
          <w:tcPr>
            <w:tcW w:w="1198" w:type="pct"/>
            <w:tcBorders>
              <w:top w:val="single" w:sz="4" w:space="0" w:color="auto"/>
            </w:tcBorders>
          </w:tcPr>
          <w:p w14:paraId="54D8FECB"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Household Size</w:t>
            </w:r>
          </w:p>
        </w:tc>
        <w:tc>
          <w:tcPr>
            <w:tcW w:w="804" w:type="pct"/>
            <w:tcBorders>
              <w:top w:val="single" w:sz="4" w:space="0" w:color="auto"/>
            </w:tcBorders>
          </w:tcPr>
          <w:p w14:paraId="23B39CA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.002</w:t>
            </w:r>
          </w:p>
        </w:tc>
        <w:tc>
          <w:tcPr>
            <w:tcW w:w="458" w:type="pct"/>
            <w:tcBorders>
              <w:top w:val="single" w:sz="4" w:space="0" w:color="auto"/>
            </w:tcBorders>
          </w:tcPr>
          <w:p w14:paraId="3C8E2DA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.006</w:t>
            </w:r>
          </w:p>
        </w:tc>
        <w:tc>
          <w:tcPr>
            <w:tcW w:w="804" w:type="pct"/>
            <w:tcBorders>
              <w:top w:val="single" w:sz="4" w:space="0" w:color="auto"/>
            </w:tcBorders>
          </w:tcPr>
          <w:p w14:paraId="357B32B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.014</w:t>
            </w:r>
          </w:p>
        </w:tc>
        <w:tc>
          <w:tcPr>
            <w:tcW w:w="439" w:type="pct"/>
            <w:tcBorders>
              <w:top w:val="single" w:sz="4" w:space="0" w:color="auto"/>
            </w:tcBorders>
          </w:tcPr>
          <w:p w14:paraId="525593C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.009</w:t>
            </w:r>
          </w:p>
        </w:tc>
        <w:tc>
          <w:tcPr>
            <w:tcW w:w="804" w:type="pct"/>
            <w:tcBorders>
              <w:top w:val="single" w:sz="4" w:space="0" w:color="auto"/>
            </w:tcBorders>
          </w:tcPr>
          <w:p w14:paraId="38126E4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-.005</w:t>
            </w:r>
          </w:p>
        </w:tc>
        <w:tc>
          <w:tcPr>
            <w:tcW w:w="493" w:type="pct"/>
            <w:tcBorders>
              <w:top w:val="single" w:sz="4" w:space="0" w:color="auto"/>
            </w:tcBorders>
          </w:tcPr>
          <w:p w14:paraId="361DED8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.006</w:t>
            </w:r>
          </w:p>
        </w:tc>
      </w:tr>
      <w:tr w:rsidR="004B2A34" w:rsidRPr="00AE5CBC" w14:paraId="408A8445" w14:textId="77777777" w:rsidTr="001608AD">
        <w:tc>
          <w:tcPr>
            <w:tcW w:w="1198" w:type="pct"/>
          </w:tcPr>
          <w:p w14:paraId="5AB3ED2D"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Occupation</w:t>
            </w:r>
          </w:p>
        </w:tc>
        <w:tc>
          <w:tcPr>
            <w:tcW w:w="804" w:type="pct"/>
          </w:tcPr>
          <w:p w14:paraId="439EC7A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-.031**</w:t>
            </w:r>
          </w:p>
        </w:tc>
        <w:tc>
          <w:tcPr>
            <w:tcW w:w="458" w:type="pct"/>
          </w:tcPr>
          <w:p w14:paraId="3D5EA95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.015</w:t>
            </w:r>
          </w:p>
        </w:tc>
        <w:tc>
          <w:tcPr>
            <w:tcW w:w="804" w:type="pct"/>
          </w:tcPr>
          <w:p w14:paraId="739232C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-.015</w:t>
            </w:r>
          </w:p>
        </w:tc>
        <w:tc>
          <w:tcPr>
            <w:tcW w:w="439" w:type="pct"/>
          </w:tcPr>
          <w:p w14:paraId="4AB22E5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.021</w:t>
            </w:r>
          </w:p>
        </w:tc>
        <w:tc>
          <w:tcPr>
            <w:tcW w:w="804" w:type="pct"/>
          </w:tcPr>
          <w:p w14:paraId="30A9A99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-.014</w:t>
            </w:r>
          </w:p>
        </w:tc>
        <w:tc>
          <w:tcPr>
            <w:tcW w:w="493" w:type="pct"/>
          </w:tcPr>
          <w:p w14:paraId="77DBA65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w:t>
            </w:r>
          </w:p>
        </w:tc>
      </w:tr>
      <w:tr w:rsidR="004B2A34" w:rsidRPr="00AE5CBC" w14:paraId="68AFE3D2" w14:textId="77777777" w:rsidTr="001608AD">
        <w:tc>
          <w:tcPr>
            <w:tcW w:w="1198" w:type="pct"/>
          </w:tcPr>
          <w:p w14:paraId="1D012B5A"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Income</w:t>
            </w:r>
          </w:p>
        </w:tc>
        <w:tc>
          <w:tcPr>
            <w:tcW w:w="804" w:type="pct"/>
          </w:tcPr>
          <w:p w14:paraId="50E8DED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10B961A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32E3259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4F2521D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5E8FF9B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546CB02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7D65CAD7" w14:textId="77777777" w:rsidTr="001608AD">
        <w:tc>
          <w:tcPr>
            <w:tcW w:w="5000" w:type="pct"/>
            <w:gridSpan w:val="7"/>
          </w:tcPr>
          <w:p w14:paraId="3EC3ECF2" w14:textId="77777777" w:rsidR="004B2A34" w:rsidRPr="00AE5CBC" w:rsidRDefault="004B2A34" w:rsidP="001608AD">
            <w:pPr>
              <w:spacing w:after="0" w:line="240" w:lineRule="auto"/>
              <w:rPr>
                <w:rFonts w:ascii="Times New Roman" w:hAnsi="Times New Roman"/>
                <w:b/>
                <w:bCs/>
                <w:sz w:val="18"/>
                <w:szCs w:val="18"/>
              </w:rPr>
            </w:pPr>
            <w:r w:rsidRPr="00AE5CBC">
              <w:rPr>
                <w:rFonts w:ascii="Times New Roman" w:hAnsi="Times New Roman"/>
                <w:b/>
                <w:bCs/>
                <w:sz w:val="18"/>
                <w:szCs w:val="18"/>
              </w:rPr>
              <w:t>Structural Characteristics</w:t>
            </w:r>
          </w:p>
        </w:tc>
      </w:tr>
      <w:tr w:rsidR="004B2A34" w:rsidRPr="00AE5CBC" w14:paraId="429C0F94" w14:textId="77777777" w:rsidTr="001608AD">
        <w:tc>
          <w:tcPr>
            <w:tcW w:w="1198" w:type="pct"/>
          </w:tcPr>
          <w:p w14:paraId="45238C85"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Building Age</w:t>
            </w:r>
          </w:p>
        </w:tc>
        <w:tc>
          <w:tcPr>
            <w:tcW w:w="804" w:type="pct"/>
          </w:tcPr>
          <w:p w14:paraId="7FD2B23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-.004***</w:t>
            </w:r>
          </w:p>
        </w:tc>
        <w:tc>
          <w:tcPr>
            <w:tcW w:w="458" w:type="pct"/>
          </w:tcPr>
          <w:p w14:paraId="510CCBE4"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.001</w:t>
            </w:r>
          </w:p>
        </w:tc>
        <w:tc>
          <w:tcPr>
            <w:tcW w:w="804" w:type="pct"/>
          </w:tcPr>
          <w:p w14:paraId="72F6BBD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-.005***</w:t>
            </w:r>
          </w:p>
        </w:tc>
        <w:tc>
          <w:tcPr>
            <w:tcW w:w="439" w:type="pct"/>
          </w:tcPr>
          <w:p w14:paraId="7E92563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.001</w:t>
            </w:r>
          </w:p>
        </w:tc>
        <w:tc>
          <w:tcPr>
            <w:tcW w:w="804" w:type="pct"/>
          </w:tcPr>
          <w:p w14:paraId="4F0368A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.001</w:t>
            </w:r>
          </w:p>
        </w:tc>
        <w:tc>
          <w:tcPr>
            <w:tcW w:w="493" w:type="pct"/>
          </w:tcPr>
          <w:p w14:paraId="50D2D0A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.001</w:t>
            </w:r>
          </w:p>
        </w:tc>
      </w:tr>
      <w:tr w:rsidR="004B2A34" w:rsidRPr="00AE5CBC" w14:paraId="5E51EAF9" w14:textId="77777777" w:rsidTr="001608AD">
        <w:tc>
          <w:tcPr>
            <w:tcW w:w="1198" w:type="pct"/>
          </w:tcPr>
          <w:p w14:paraId="780E8A56"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No. of Bedroom</w:t>
            </w:r>
          </w:p>
        </w:tc>
        <w:tc>
          <w:tcPr>
            <w:tcW w:w="804" w:type="pct"/>
          </w:tcPr>
          <w:p w14:paraId="60DE02D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.039*</w:t>
            </w:r>
          </w:p>
        </w:tc>
        <w:tc>
          <w:tcPr>
            <w:tcW w:w="458" w:type="pct"/>
          </w:tcPr>
          <w:p w14:paraId="401F1C9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w:t>
            </w:r>
          </w:p>
        </w:tc>
        <w:tc>
          <w:tcPr>
            <w:tcW w:w="804" w:type="pct"/>
          </w:tcPr>
          <w:p w14:paraId="0499833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.007</w:t>
            </w:r>
          </w:p>
        </w:tc>
        <w:tc>
          <w:tcPr>
            <w:tcW w:w="439" w:type="pct"/>
          </w:tcPr>
          <w:p w14:paraId="104B6FB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.026</w:t>
            </w:r>
          </w:p>
        </w:tc>
        <w:tc>
          <w:tcPr>
            <w:tcW w:w="804" w:type="pct"/>
          </w:tcPr>
          <w:p w14:paraId="390A2CD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.097***</w:t>
            </w:r>
          </w:p>
        </w:tc>
        <w:tc>
          <w:tcPr>
            <w:tcW w:w="493" w:type="pct"/>
          </w:tcPr>
          <w:p w14:paraId="566791D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.034</w:t>
            </w:r>
          </w:p>
        </w:tc>
      </w:tr>
      <w:tr w:rsidR="004B2A34" w:rsidRPr="00AE5CBC" w14:paraId="06BB9891" w14:textId="77777777" w:rsidTr="001608AD">
        <w:tc>
          <w:tcPr>
            <w:tcW w:w="1198" w:type="pct"/>
          </w:tcPr>
          <w:p w14:paraId="07B02974"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No of Washroom</w:t>
            </w:r>
          </w:p>
        </w:tc>
        <w:tc>
          <w:tcPr>
            <w:tcW w:w="804" w:type="pct"/>
          </w:tcPr>
          <w:p w14:paraId="0C32F63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.111***</w:t>
            </w:r>
          </w:p>
        </w:tc>
        <w:tc>
          <w:tcPr>
            <w:tcW w:w="458" w:type="pct"/>
          </w:tcPr>
          <w:p w14:paraId="1A1BB8B4"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.022</w:t>
            </w:r>
          </w:p>
        </w:tc>
        <w:tc>
          <w:tcPr>
            <w:tcW w:w="804" w:type="pct"/>
          </w:tcPr>
          <w:p w14:paraId="3489916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.086***</w:t>
            </w:r>
          </w:p>
        </w:tc>
        <w:tc>
          <w:tcPr>
            <w:tcW w:w="439" w:type="pct"/>
          </w:tcPr>
          <w:p w14:paraId="1C9B14B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.03</w:t>
            </w:r>
          </w:p>
        </w:tc>
        <w:tc>
          <w:tcPr>
            <w:tcW w:w="804" w:type="pct"/>
          </w:tcPr>
          <w:p w14:paraId="0476D8E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.134***</w:t>
            </w:r>
          </w:p>
        </w:tc>
        <w:tc>
          <w:tcPr>
            <w:tcW w:w="493" w:type="pct"/>
          </w:tcPr>
          <w:p w14:paraId="5E6C95C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.038</w:t>
            </w:r>
          </w:p>
        </w:tc>
      </w:tr>
      <w:tr w:rsidR="004B2A34" w:rsidRPr="00AE5CBC" w14:paraId="04EBFDCE" w14:textId="77777777" w:rsidTr="001608AD">
        <w:tc>
          <w:tcPr>
            <w:tcW w:w="1198" w:type="pct"/>
          </w:tcPr>
          <w:p w14:paraId="65D8A3E7"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Floor Materials</w:t>
            </w:r>
          </w:p>
        </w:tc>
        <w:tc>
          <w:tcPr>
            <w:tcW w:w="804" w:type="pct"/>
          </w:tcPr>
          <w:p w14:paraId="4314BBB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-.069***</w:t>
            </w:r>
          </w:p>
        </w:tc>
        <w:tc>
          <w:tcPr>
            <w:tcW w:w="458" w:type="pct"/>
          </w:tcPr>
          <w:p w14:paraId="0D7263C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.019</w:t>
            </w:r>
          </w:p>
        </w:tc>
        <w:tc>
          <w:tcPr>
            <w:tcW w:w="804" w:type="pct"/>
          </w:tcPr>
          <w:p w14:paraId="786A8C4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-.027</w:t>
            </w:r>
          </w:p>
        </w:tc>
        <w:tc>
          <w:tcPr>
            <w:tcW w:w="439" w:type="pct"/>
          </w:tcPr>
          <w:p w14:paraId="2A94687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.025</w:t>
            </w:r>
          </w:p>
        </w:tc>
        <w:tc>
          <w:tcPr>
            <w:tcW w:w="804" w:type="pct"/>
          </w:tcPr>
          <w:p w14:paraId="1A7893F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-.084***</w:t>
            </w:r>
          </w:p>
        </w:tc>
        <w:tc>
          <w:tcPr>
            <w:tcW w:w="493" w:type="pct"/>
          </w:tcPr>
          <w:p w14:paraId="1ED24D4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.026</w:t>
            </w:r>
          </w:p>
        </w:tc>
      </w:tr>
      <w:tr w:rsidR="004B2A34" w:rsidRPr="00AE5CBC" w14:paraId="4A36CB8D" w14:textId="77777777" w:rsidTr="001608AD">
        <w:tc>
          <w:tcPr>
            <w:tcW w:w="1198" w:type="pct"/>
          </w:tcPr>
          <w:p w14:paraId="6C748D38"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Garage</w:t>
            </w:r>
          </w:p>
        </w:tc>
        <w:tc>
          <w:tcPr>
            <w:tcW w:w="804" w:type="pct"/>
          </w:tcPr>
          <w:p w14:paraId="4E5A7ED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-.014</w:t>
            </w:r>
          </w:p>
        </w:tc>
        <w:tc>
          <w:tcPr>
            <w:tcW w:w="458" w:type="pct"/>
          </w:tcPr>
          <w:p w14:paraId="00C04AA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.023</w:t>
            </w:r>
          </w:p>
        </w:tc>
        <w:tc>
          <w:tcPr>
            <w:tcW w:w="804" w:type="pct"/>
          </w:tcPr>
          <w:p w14:paraId="6BFBE47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.022</w:t>
            </w:r>
          </w:p>
        </w:tc>
        <w:tc>
          <w:tcPr>
            <w:tcW w:w="439" w:type="pct"/>
          </w:tcPr>
          <w:p w14:paraId="3979A61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.031</w:t>
            </w:r>
          </w:p>
        </w:tc>
        <w:tc>
          <w:tcPr>
            <w:tcW w:w="804" w:type="pct"/>
          </w:tcPr>
          <w:p w14:paraId="0AE5B08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-.079**</w:t>
            </w:r>
          </w:p>
        </w:tc>
        <w:tc>
          <w:tcPr>
            <w:tcW w:w="493" w:type="pct"/>
          </w:tcPr>
          <w:p w14:paraId="28B1DB4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.032</w:t>
            </w:r>
          </w:p>
        </w:tc>
      </w:tr>
      <w:tr w:rsidR="004B2A34" w:rsidRPr="00AE5CBC" w14:paraId="2D4C037B" w14:textId="77777777" w:rsidTr="001608AD">
        <w:tc>
          <w:tcPr>
            <w:tcW w:w="5000" w:type="pct"/>
            <w:gridSpan w:val="7"/>
          </w:tcPr>
          <w:p w14:paraId="332BAB01" w14:textId="77777777" w:rsidR="004B2A34" w:rsidRPr="00AE5CBC" w:rsidRDefault="004B2A34" w:rsidP="001608AD">
            <w:pPr>
              <w:spacing w:after="0" w:line="240" w:lineRule="auto"/>
              <w:rPr>
                <w:rFonts w:ascii="Times New Roman" w:hAnsi="Times New Roman"/>
                <w:b/>
                <w:bCs/>
                <w:sz w:val="18"/>
                <w:szCs w:val="18"/>
              </w:rPr>
            </w:pPr>
            <w:r w:rsidRPr="00AE5CBC">
              <w:rPr>
                <w:rFonts w:ascii="Times New Roman" w:hAnsi="Times New Roman"/>
                <w:b/>
                <w:bCs/>
                <w:sz w:val="18"/>
                <w:szCs w:val="18"/>
              </w:rPr>
              <w:t>Location Characteristics</w:t>
            </w:r>
          </w:p>
        </w:tc>
      </w:tr>
      <w:tr w:rsidR="004B2A34" w:rsidRPr="00AE5CBC" w14:paraId="141102CE" w14:textId="77777777" w:rsidTr="001608AD">
        <w:tc>
          <w:tcPr>
            <w:tcW w:w="1198" w:type="pct"/>
          </w:tcPr>
          <w:p w14:paraId="582E4F69"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Distance from major business center</w:t>
            </w:r>
          </w:p>
        </w:tc>
        <w:tc>
          <w:tcPr>
            <w:tcW w:w="804" w:type="pct"/>
          </w:tcPr>
          <w:p w14:paraId="03A9652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149A8C9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08106DA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794A54C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33A29B2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0027DB34"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4622F60F" w14:textId="77777777" w:rsidTr="001608AD">
        <w:tc>
          <w:tcPr>
            <w:tcW w:w="1198" w:type="pct"/>
          </w:tcPr>
          <w:p w14:paraId="6BA5530E"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Distance from nearest school</w:t>
            </w:r>
          </w:p>
        </w:tc>
        <w:tc>
          <w:tcPr>
            <w:tcW w:w="804" w:type="pct"/>
          </w:tcPr>
          <w:p w14:paraId="40702D7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2A8CF12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7C0BD3C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6CC89A7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66DA95F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6AB8946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0FC79501" w14:textId="77777777" w:rsidTr="001608AD">
        <w:tc>
          <w:tcPr>
            <w:tcW w:w="1198" w:type="pct"/>
          </w:tcPr>
          <w:p w14:paraId="46467CD5"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Distance from nearest hospital</w:t>
            </w:r>
          </w:p>
        </w:tc>
        <w:tc>
          <w:tcPr>
            <w:tcW w:w="804" w:type="pct"/>
          </w:tcPr>
          <w:p w14:paraId="192FD9F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5BCA73E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00CC8F0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4298B96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780E139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4F12655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73B81ECA" w14:textId="77777777" w:rsidTr="001608AD">
        <w:tc>
          <w:tcPr>
            <w:tcW w:w="1198" w:type="pct"/>
          </w:tcPr>
          <w:p w14:paraId="76ABF045"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Distance from nearest park</w:t>
            </w:r>
          </w:p>
        </w:tc>
        <w:tc>
          <w:tcPr>
            <w:tcW w:w="804" w:type="pct"/>
          </w:tcPr>
          <w:p w14:paraId="3D2D8E0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17ADE82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05B0CD1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6AB8641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3EE4887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605338D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410E4176" w14:textId="77777777" w:rsidTr="001608AD">
        <w:tc>
          <w:tcPr>
            <w:tcW w:w="1198" w:type="pct"/>
          </w:tcPr>
          <w:p w14:paraId="79821C4C"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Distance from closest shopping</w:t>
            </w:r>
          </w:p>
        </w:tc>
        <w:tc>
          <w:tcPr>
            <w:tcW w:w="804" w:type="pct"/>
          </w:tcPr>
          <w:p w14:paraId="0F8485A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6A0701E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29E0A5E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2A4A58F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01444D8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345F24A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20084CBC" w14:textId="77777777" w:rsidTr="001608AD">
        <w:tc>
          <w:tcPr>
            <w:tcW w:w="1198" w:type="pct"/>
          </w:tcPr>
          <w:p w14:paraId="5AF21795"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Distance from basic material market</w:t>
            </w:r>
          </w:p>
        </w:tc>
        <w:tc>
          <w:tcPr>
            <w:tcW w:w="804" w:type="pct"/>
          </w:tcPr>
          <w:p w14:paraId="147F8AD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7BFE408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63FE86D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36887DA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2D49B12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7F1D3F0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05E81F28" w14:textId="77777777" w:rsidTr="001608AD">
        <w:tc>
          <w:tcPr>
            <w:tcW w:w="5000" w:type="pct"/>
            <w:gridSpan w:val="7"/>
          </w:tcPr>
          <w:p w14:paraId="79748390" w14:textId="77777777" w:rsidR="004B2A34" w:rsidRPr="00AE5CBC" w:rsidRDefault="004B2A34" w:rsidP="001608AD">
            <w:pPr>
              <w:spacing w:after="0" w:line="240" w:lineRule="auto"/>
              <w:rPr>
                <w:rFonts w:ascii="Times New Roman" w:hAnsi="Times New Roman"/>
                <w:b/>
                <w:bCs/>
                <w:sz w:val="18"/>
                <w:szCs w:val="18"/>
              </w:rPr>
            </w:pPr>
            <w:r w:rsidRPr="00AE5CBC">
              <w:rPr>
                <w:rFonts w:ascii="Times New Roman" w:hAnsi="Times New Roman"/>
                <w:b/>
                <w:bCs/>
                <w:sz w:val="18"/>
                <w:szCs w:val="18"/>
              </w:rPr>
              <w:t>Transportation Characteristics</w:t>
            </w:r>
          </w:p>
        </w:tc>
      </w:tr>
      <w:tr w:rsidR="004B2A34" w:rsidRPr="00AE5CBC" w14:paraId="08E8BFB9" w14:textId="77777777" w:rsidTr="001608AD">
        <w:tc>
          <w:tcPr>
            <w:tcW w:w="1198" w:type="pct"/>
          </w:tcPr>
          <w:p w14:paraId="34FFEE1D"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Distance from nearest bus stop</w:t>
            </w:r>
          </w:p>
        </w:tc>
        <w:tc>
          <w:tcPr>
            <w:tcW w:w="804" w:type="pct"/>
          </w:tcPr>
          <w:p w14:paraId="595EAB4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1FDE578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2FCFC1F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5051BD6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6ADB347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7678873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6FA19DF6" w14:textId="77777777" w:rsidTr="001608AD">
        <w:tc>
          <w:tcPr>
            <w:tcW w:w="1198" w:type="pct"/>
          </w:tcPr>
          <w:p w14:paraId="640FD53A"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Distance from nearest available auto rickshaw</w:t>
            </w:r>
          </w:p>
        </w:tc>
        <w:tc>
          <w:tcPr>
            <w:tcW w:w="804" w:type="pct"/>
          </w:tcPr>
          <w:p w14:paraId="4E73F4A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517E6C2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7A09310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4DAA86E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2205152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3809EBA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217AFA35" w14:textId="77777777" w:rsidTr="001608AD">
        <w:tc>
          <w:tcPr>
            <w:tcW w:w="1198" w:type="pct"/>
          </w:tcPr>
          <w:p w14:paraId="2635C6BA" w14:textId="77777777" w:rsidR="004B2A34" w:rsidRPr="00AE5CBC" w:rsidRDefault="004B2A34" w:rsidP="001608AD">
            <w:pPr>
              <w:spacing w:after="0" w:line="240" w:lineRule="auto"/>
              <w:rPr>
                <w:rFonts w:ascii="Times New Roman" w:hAnsi="Times New Roman"/>
                <w:sz w:val="18"/>
                <w:szCs w:val="18"/>
              </w:rPr>
            </w:pPr>
            <w:r w:rsidRPr="00AE5CBC">
              <w:rPr>
                <w:rFonts w:ascii="Times New Roman" w:hAnsi="Times New Roman"/>
                <w:sz w:val="18"/>
                <w:szCs w:val="18"/>
              </w:rPr>
              <w:t>Distance from closest rail station</w:t>
            </w:r>
          </w:p>
        </w:tc>
        <w:tc>
          <w:tcPr>
            <w:tcW w:w="804" w:type="pct"/>
          </w:tcPr>
          <w:p w14:paraId="781597D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58" w:type="pct"/>
          </w:tcPr>
          <w:p w14:paraId="6F6E53B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768E7A34"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39" w:type="pct"/>
          </w:tcPr>
          <w:p w14:paraId="52F31E4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804" w:type="pct"/>
          </w:tcPr>
          <w:p w14:paraId="53DDF16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c>
          <w:tcPr>
            <w:tcW w:w="493" w:type="pct"/>
          </w:tcPr>
          <w:p w14:paraId="04829AD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w:t>
            </w:r>
          </w:p>
        </w:tc>
      </w:tr>
      <w:tr w:rsidR="004B2A34" w:rsidRPr="00AE5CBC" w14:paraId="1D208A19" w14:textId="77777777" w:rsidTr="001608AD">
        <w:tc>
          <w:tcPr>
            <w:tcW w:w="5000" w:type="pct"/>
            <w:gridSpan w:val="7"/>
          </w:tcPr>
          <w:p w14:paraId="05DD7D67" w14:textId="77777777" w:rsidR="004B2A34" w:rsidRPr="00AE5CBC" w:rsidRDefault="004B2A34" w:rsidP="001608AD">
            <w:pPr>
              <w:spacing w:after="0" w:line="240" w:lineRule="auto"/>
              <w:rPr>
                <w:rFonts w:ascii="Times New Roman" w:hAnsi="Times New Roman"/>
                <w:b/>
                <w:bCs/>
                <w:sz w:val="18"/>
                <w:szCs w:val="18"/>
              </w:rPr>
            </w:pPr>
            <w:r w:rsidRPr="00AE5CBC">
              <w:rPr>
                <w:rFonts w:ascii="Times New Roman" w:hAnsi="Times New Roman"/>
                <w:b/>
                <w:bCs/>
                <w:sz w:val="18"/>
                <w:szCs w:val="18"/>
              </w:rPr>
              <w:t>Neighborhood Characteristics</w:t>
            </w:r>
          </w:p>
        </w:tc>
      </w:tr>
      <w:tr w:rsidR="004B2A34" w:rsidRPr="00AE5CBC" w14:paraId="4A736C4C" w14:textId="77777777" w:rsidTr="001608AD">
        <w:tc>
          <w:tcPr>
            <w:tcW w:w="1198" w:type="pct"/>
          </w:tcPr>
          <w:p w14:paraId="045EA4F9"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Fireplace</w:t>
            </w:r>
          </w:p>
        </w:tc>
        <w:tc>
          <w:tcPr>
            <w:tcW w:w="804" w:type="pct"/>
          </w:tcPr>
          <w:p w14:paraId="3DEB874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.021*</w:t>
            </w:r>
          </w:p>
        </w:tc>
        <w:tc>
          <w:tcPr>
            <w:tcW w:w="458" w:type="pct"/>
          </w:tcPr>
          <w:p w14:paraId="0FB25A3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.012</w:t>
            </w:r>
          </w:p>
        </w:tc>
        <w:tc>
          <w:tcPr>
            <w:tcW w:w="804" w:type="pct"/>
          </w:tcPr>
          <w:p w14:paraId="483B76C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.008</w:t>
            </w:r>
          </w:p>
        </w:tc>
        <w:tc>
          <w:tcPr>
            <w:tcW w:w="439" w:type="pct"/>
          </w:tcPr>
          <w:p w14:paraId="2C495E4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.016</w:t>
            </w:r>
          </w:p>
        </w:tc>
        <w:tc>
          <w:tcPr>
            <w:tcW w:w="804" w:type="pct"/>
          </w:tcPr>
          <w:p w14:paraId="15B1BDE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.014</w:t>
            </w:r>
          </w:p>
        </w:tc>
        <w:tc>
          <w:tcPr>
            <w:tcW w:w="493" w:type="pct"/>
          </w:tcPr>
          <w:p w14:paraId="5ECF1C0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.016</w:t>
            </w:r>
          </w:p>
        </w:tc>
      </w:tr>
      <w:tr w:rsidR="004B2A34" w:rsidRPr="00AE5CBC" w14:paraId="2A00053C" w14:textId="77777777" w:rsidTr="001608AD">
        <w:tc>
          <w:tcPr>
            <w:tcW w:w="1198" w:type="pct"/>
          </w:tcPr>
          <w:p w14:paraId="490E7015"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Ventilation</w:t>
            </w:r>
          </w:p>
        </w:tc>
        <w:tc>
          <w:tcPr>
            <w:tcW w:w="804" w:type="pct"/>
          </w:tcPr>
          <w:p w14:paraId="49EEB29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-.007</w:t>
            </w:r>
          </w:p>
        </w:tc>
        <w:tc>
          <w:tcPr>
            <w:tcW w:w="458" w:type="pct"/>
          </w:tcPr>
          <w:p w14:paraId="65471AD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.012</w:t>
            </w:r>
          </w:p>
        </w:tc>
        <w:tc>
          <w:tcPr>
            <w:tcW w:w="804" w:type="pct"/>
          </w:tcPr>
          <w:p w14:paraId="73DD497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-.016</w:t>
            </w:r>
          </w:p>
        </w:tc>
        <w:tc>
          <w:tcPr>
            <w:tcW w:w="439" w:type="pct"/>
          </w:tcPr>
          <w:p w14:paraId="0B59917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.016</w:t>
            </w:r>
          </w:p>
        </w:tc>
        <w:tc>
          <w:tcPr>
            <w:tcW w:w="804" w:type="pct"/>
          </w:tcPr>
          <w:p w14:paraId="062E2D5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.013</w:t>
            </w:r>
          </w:p>
        </w:tc>
        <w:tc>
          <w:tcPr>
            <w:tcW w:w="493" w:type="pct"/>
          </w:tcPr>
          <w:p w14:paraId="348D40E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.015</w:t>
            </w:r>
          </w:p>
        </w:tc>
      </w:tr>
      <w:tr w:rsidR="004B2A34" w:rsidRPr="00AE5CBC" w14:paraId="62933063" w14:textId="77777777" w:rsidTr="001608AD">
        <w:tc>
          <w:tcPr>
            <w:tcW w:w="1198" w:type="pct"/>
          </w:tcPr>
          <w:p w14:paraId="5DD5996D"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Sports facilities</w:t>
            </w:r>
          </w:p>
        </w:tc>
        <w:tc>
          <w:tcPr>
            <w:tcW w:w="804" w:type="pct"/>
          </w:tcPr>
          <w:p w14:paraId="666BC12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.018</w:t>
            </w:r>
          </w:p>
        </w:tc>
        <w:tc>
          <w:tcPr>
            <w:tcW w:w="458" w:type="pct"/>
          </w:tcPr>
          <w:p w14:paraId="4EDD540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.011</w:t>
            </w:r>
          </w:p>
        </w:tc>
        <w:tc>
          <w:tcPr>
            <w:tcW w:w="804" w:type="pct"/>
          </w:tcPr>
          <w:p w14:paraId="1BEE45A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w:t>
            </w:r>
          </w:p>
        </w:tc>
        <w:tc>
          <w:tcPr>
            <w:tcW w:w="439" w:type="pct"/>
          </w:tcPr>
          <w:p w14:paraId="1EF1C8D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.015</w:t>
            </w:r>
          </w:p>
        </w:tc>
        <w:tc>
          <w:tcPr>
            <w:tcW w:w="804" w:type="pct"/>
          </w:tcPr>
          <w:p w14:paraId="3CB3B9E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.016</w:t>
            </w:r>
          </w:p>
        </w:tc>
        <w:tc>
          <w:tcPr>
            <w:tcW w:w="493" w:type="pct"/>
          </w:tcPr>
          <w:p w14:paraId="55EF90C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.016</w:t>
            </w:r>
          </w:p>
        </w:tc>
      </w:tr>
      <w:tr w:rsidR="004B2A34" w:rsidRPr="00AE5CBC" w14:paraId="708FA0CF" w14:textId="77777777" w:rsidTr="001608AD">
        <w:tc>
          <w:tcPr>
            <w:tcW w:w="1198" w:type="pct"/>
          </w:tcPr>
          <w:p w14:paraId="43B421FA"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Road surface</w:t>
            </w:r>
          </w:p>
        </w:tc>
        <w:tc>
          <w:tcPr>
            <w:tcW w:w="804" w:type="pct"/>
          </w:tcPr>
          <w:p w14:paraId="70884FC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.005</w:t>
            </w:r>
          </w:p>
        </w:tc>
        <w:tc>
          <w:tcPr>
            <w:tcW w:w="458" w:type="pct"/>
          </w:tcPr>
          <w:p w14:paraId="38689A7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.011</w:t>
            </w:r>
          </w:p>
        </w:tc>
        <w:tc>
          <w:tcPr>
            <w:tcW w:w="804" w:type="pct"/>
          </w:tcPr>
          <w:p w14:paraId="1FF9E0A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-.014</w:t>
            </w:r>
          </w:p>
        </w:tc>
        <w:tc>
          <w:tcPr>
            <w:tcW w:w="439" w:type="pct"/>
          </w:tcPr>
          <w:p w14:paraId="502C4D5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.018</w:t>
            </w:r>
          </w:p>
        </w:tc>
        <w:tc>
          <w:tcPr>
            <w:tcW w:w="804" w:type="pct"/>
          </w:tcPr>
          <w:p w14:paraId="4E9F16C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.008</w:t>
            </w:r>
          </w:p>
        </w:tc>
        <w:tc>
          <w:tcPr>
            <w:tcW w:w="493" w:type="pct"/>
          </w:tcPr>
          <w:p w14:paraId="4839E83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.013</w:t>
            </w:r>
          </w:p>
        </w:tc>
      </w:tr>
      <w:tr w:rsidR="004B2A34" w:rsidRPr="00AE5CBC" w14:paraId="3F2F3DB4" w14:textId="77777777" w:rsidTr="001608AD">
        <w:tc>
          <w:tcPr>
            <w:tcW w:w="1198" w:type="pct"/>
          </w:tcPr>
          <w:p w14:paraId="511922EE"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Water supply</w:t>
            </w:r>
          </w:p>
        </w:tc>
        <w:tc>
          <w:tcPr>
            <w:tcW w:w="804" w:type="pct"/>
          </w:tcPr>
          <w:p w14:paraId="4C5DD68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.03**</w:t>
            </w:r>
          </w:p>
        </w:tc>
        <w:tc>
          <w:tcPr>
            <w:tcW w:w="458" w:type="pct"/>
          </w:tcPr>
          <w:p w14:paraId="46FB0F1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.012</w:t>
            </w:r>
          </w:p>
        </w:tc>
        <w:tc>
          <w:tcPr>
            <w:tcW w:w="804" w:type="pct"/>
          </w:tcPr>
          <w:p w14:paraId="287EEBB4"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w:t>
            </w:r>
          </w:p>
        </w:tc>
        <w:tc>
          <w:tcPr>
            <w:tcW w:w="439" w:type="pct"/>
          </w:tcPr>
          <w:p w14:paraId="2825260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.018</w:t>
            </w:r>
          </w:p>
        </w:tc>
        <w:tc>
          <w:tcPr>
            <w:tcW w:w="804" w:type="pct"/>
          </w:tcPr>
          <w:p w14:paraId="3430483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.03**1</w:t>
            </w:r>
          </w:p>
        </w:tc>
        <w:tc>
          <w:tcPr>
            <w:tcW w:w="493" w:type="pct"/>
          </w:tcPr>
          <w:p w14:paraId="3B4E200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.014</w:t>
            </w:r>
          </w:p>
        </w:tc>
      </w:tr>
      <w:tr w:rsidR="004B2A34" w:rsidRPr="00AE5CBC" w14:paraId="0A64402B" w14:textId="77777777" w:rsidTr="001608AD">
        <w:tc>
          <w:tcPr>
            <w:tcW w:w="1198" w:type="pct"/>
          </w:tcPr>
          <w:p w14:paraId="125EECB9"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Waste disposal</w:t>
            </w:r>
          </w:p>
        </w:tc>
        <w:tc>
          <w:tcPr>
            <w:tcW w:w="804" w:type="pct"/>
          </w:tcPr>
          <w:p w14:paraId="5EAC2FE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.005</w:t>
            </w:r>
          </w:p>
        </w:tc>
        <w:tc>
          <w:tcPr>
            <w:tcW w:w="458" w:type="pct"/>
          </w:tcPr>
          <w:p w14:paraId="0EB586D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.012</w:t>
            </w:r>
          </w:p>
        </w:tc>
        <w:tc>
          <w:tcPr>
            <w:tcW w:w="804" w:type="pct"/>
          </w:tcPr>
          <w:p w14:paraId="650266C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-.007</w:t>
            </w:r>
          </w:p>
        </w:tc>
        <w:tc>
          <w:tcPr>
            <w:tcW w:w="439" w:type="pct"/>
          </w:tcPr>
          <w:p w14:paraId="282DD27C"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.019</w:t>
            </w:r>
          </w:p>
        </w:tc>
        <w:tc>
          <w:tcPr>
            <w:tcW w:w="804" w:type="pct"/>
          </w:tcPr>
          <w:p w14:paraId="00F0B1F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w:t>
            </w:r>
          </w:p>
        </w:tc>
        <w:tc>
          <w:tcPr>
            <w:tcW w:w="493" w:type="pct"/>
          </w:tcPr>
          <w:p w14:paraId="2CE93A0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.012</w:t>
            </w:r>
          </w:p>
        </w:tc>
      </w:tr>
      <w:tr w:rsidR="004B2A34" w:rsidRPr="00AE5CBC" w14:paraId="1D983DBB" w14:textId="77777777" w:rsidTr="001608AD">
        <w:tc>
          <w:tcPr>
            <w:tcW w:w="1198" w:type="pct"/>
          </w:tcPr>
          <w:p w14:paraId="42FE68E1"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Water logging</w:t>
            </w:r>
          </w:p>
        </w:tc>
        <w:tc>
          <w:tcPr>
            <w:tcW w:w="804" w:type="pct"/>
          </w:tcPr>
          <w:p w14:paraId="350A6B3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-.043***</w:t>
            </w:r>
          </w:p>
        </w:tc>
        <w:tc>
          <w:tcPr>
            <w:tcW w:w="458" w:type="pct"/>
          </w:tcPr>
          <w:p w14:paraId="6BC04604"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.012</w:t>
            </w:r>
          </w:p>
        </w:tc>
        <w:tc>
          <w:tcPr>
            <w:tcW w:w="804" w:type="pct"/>
          </w:tcPr>
          <w:p w14:paraId="4A4AFF4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-.009</w:t>
            </w:r>
          </w:p>
        </w:tc>
        <w:tc>
          <w:tcPr>
            <w:tcW w:w="439" w:type="pct"/>
          </w:tcPr>
          <w:p w14:paraId="3A2F984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.018</w:t>
            </w:r>
          </w:p>
        </w:tc>
        <w:tc>
          <w:tcPr>
            <w:tcW w:w="804" w:type="pct"/>
          </w:tcPr>
          <w:p w14:paraId="4EF123E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-.045***</w:t>
            </w:r>
          </w:p>
        </w:tc>
        <w:tc>
          <w:tcPr>
            <w:tcW w:w="493" w:type="pct"/>
          </w:tcPr>
          <w:p w14:paraId="13FAF51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.015</w:t>
            </w:r>
          </w:p>
        </w:tc>
      </w:tr>
      <w:tr w:rsidR="004B2A34" w:rsidRPr="00AE5CBC" w14:paraId="15A5798F" w14:textId="77777777" w:rsidTr="001608AD">
        <w:tc>
          <w:tcPr>
            <w:tcW w:w="1198" w:type="pct"/>
          </w:tcPr>
          <w:p w14:paraId="7484FD61"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Land fill</w:t>
            </w:r>
          </w:p>
        </w:tc>
        <w:tc>
          <w:tcPr>
            <w:tcW w:w="804" w:type="pct"/>
          </w:tcPr>
          <w:p w14:paraId="2CF9794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-.019**</w:t>
            </w:r>
          </w:p>
        </w:tc>
        <w:tc>
          <w:tcPr>
            <w:tcW w:w="458" w:type="pct"/>
          </w:tcPr>
          <w:p w14:paraId="79ADBF1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.008</w:t>
            </w:r>
          </w:p>
        </w:tc>
        <w:tc>
          <w:tcPr>
            <w:tcW w:w="804" w:type="pct"/>
          </w:tcPr>
          <w:p w14:paraId="19893864"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-.057***</w:t>
            </w:r>
          </w:p>
        </w:tc>
        <w:tc>
          <w:tcPr>
            <w:tcW w:w="439" w:type="pct"/>
          </w:tcPr>
          <w:p w14:paraId="4045163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.015</w:t>
            </w:r>
          </w:p>
        </w:tc>
        <w:tc>
          <w:tcPr>
            <w:tcW w:w="804" w:type="pct"/>
          </w:tcPr>
          <w:p w14:paraId="357122A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-.013</w:t>
            </w:r>
          </w:p>
        </w:tc>
        <w:tc>
          <w:tcPr>
            <w:tcW w:w="493" w:type="pct"/>
          </w:tcPr>
          <w:p w14:paraId="504C2E9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.009</w:t>
            </w:r>
          </w:p>
        </w:tc>
      </w:tr>
      <w:tr w:rsidR="004B2A34" w:rsidRPr="00AE5CBC" w14:paraId="4696328F" w14:textId="77777777" w:rsidTr="001608AD">
        <w:tc>
          <w:tcPr>
            <w:tcW w:w="1198" w:type="pct"/>
          </w:tcPr>
          <w:p w14:paraId="083516BA"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Noise pollution</w:t>
            </w:r>
          </w:p>
        </w:tc>
        <w:tc>
          <w:tcPr>
            <w:tcW w:w="804" w:type="pct"/>
          </w:tcPr>
          <w:p w14:paraId="77B5A4C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-.015</w:t>
            </w:r>
          </w:p>
        </w:tc>
        <w:tc>
          <w:tcPr>
            <w:tcW w:w="458" w:type="pct"/>
          </w:tcPr>
          <w:p w14:paraId="0E7E490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w:t>
            </w:r>
          </w:p>
        </w:tc>
        <w:tc>
          <w:tcPr>
            <w:tcW w:w="804" w:type="pct"/>
          </w:tcPr>
          <w:p w14:paraId="1DC4149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-.052***</w:t>
            </w:r>
          </w:p>
        </w:tc>
        <w:tc>
          <w:tcPr>
            <w:tcW w:w="439" w:type="pct"/>
          </w:tcPr>
          <w:p w14:paraId="0657B60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.015</w:t>
            </w:r>
          </w:p>
        </w:tc>
        <w:tc>
          <w:tcPr>
            <w:tcW w:w="804" w:type="pct"/>
          </w:tcPr>
          <w:p w14:paraId="6DEF396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w:t>
            </w:r>
          </w:p>
        </w:tc>
        <w:tc>
          <w:tcPr>
            <w:tcW w:w="493" w:type="pct"/>
          </w:tcPr>
          <w:p w14:paraId="0D7B19B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.012</w:t>
            </w:r>
          </w:p>
        </w:tc>
      </w:tr>
      <w:tr w:rsidR="004B2A34" w:rsidRPr="00AE5CBC" w14:paraId="744DE4E7" w14:textId="77777777" w:rsidTr="001608AD">
        <w:tc>
          <w:tcPr>
            <w:tcW w:w="1198" w:type="pct"/>
          </w:tcPr>
          <w:p w14:paraId="0B1E70D1"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Robbery/thief</w:t>
            </w:r>
          </w:p>
        </w:tc>
        <w:tc>
          <w:tcPr>
            <w:tcW w:w="804" w:type="pct"/>
          </w:tcPr>
          <w:p w14:paraId="29DAC5B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-.011</w:t>
            </w:r>
          </w:p>
        </w:tc>
        <w:tc>
          <w:tcPr>
            <w:tcW w:w="458" w:type="pct"/>
          </w:tcPr>
          <w:p w14:paraId="48E0A5E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.009</w:t>
            </w:r>
          </w:p>
        </w:tc>
        <w:tc>
          <w:tcPr>
            <w:tcW w:w="804" w:type="pct"/>
          </w:tcPr>
          <w:p w14:paraId="6D4931E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-.026</w:t>
            </w:r>
          </w:p>
        </w:tc>
        <w:tc>
          <w:tcPr>
            <w:tcW w:w="439" w:type="pct"/>
          </w:tcPr>
          <w:p w14:paraId="2C0C8AD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.019</w:t>
            </w:r>
          </w:p>
        </w:tc>
        <w:tc>
          <w:tcPr>
            <w:tcW w:w="804" w:type="pct"/>
          </w:tcPr>
          <w:p w14:paraId="78363F6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.005</w:t>
            </w:r>
          </w:p>
        </w:tc>
        <w:tc>
          <w:tcPr>
            <w:tcW w:w="493" w:type="pct"/>
          </w:tcPr>
          <w:p w14:paraId="542A42B4"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.009</w:t>
            </w:r>
          </w:p>
        </w:tc>
      </w:tr>
      <w:tr w:rsidR="004B2A34" w:rsidRPr="00AE5CBC" w14:paraId="0E84C11A" w14:textId="77777777" w:rsidTr="001608AD">
        <w:tc>
          <w:tcPr>
            <w:tcW w:w="1198" w:type="pct"/>
          </w:tcPr>
          <w:p w14:paraId="6B53793C"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Snake/frog</w:t>
            </w:r>
          </w:p>
        </w:tc>
        <w:tc>
          <w:tcPr>
            <w:tcW w:w="804" w:type="pct"/>
          </w:tcPr>
          <w:p w14:paraId="7C5EF4C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.003</w:t>
            </w:r>
          </w:p>
        </w:tc>
        <w:tc>
          <w:tcPr>
            <w:tcW w:w="458" w:type="pct"/>
          </w:tcPr>
          <w:p w14:paraId="61E215A4"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w:t>
            </w:r>
          </w:p>
        </w:tc>
        <w:tc>
          <w:tcPr>
            <w:tcW w:w="804" w:type="pct"/>
          </w:tcPr>
          <w:p w14:paraId="3965253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.028</w:t>
            </w:r>
          </w:p>
        </w:tc>
        <w:tc>
          <w:tcPr>
            <w:tcW w:w="439" w:type="pct"/>
          </w:tcPr>
          <w:p w14:paraId="7850C93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.019</w:t>
            </w:r>
          </w:p>
        </w:tc>
        <w:tc>
          <w:tcPr>
            <w:tcW w:w="804" w:type="pct"/>
          </w:tcPr>
          <w:p w14:paraId="4E449CA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-.002</w:t>
            </w:r>
          </w:p>
        </w:tc>
        <w:tc>
          <w:tcPr>
            <w:tcW w:w="493" w:type="pct"/>
          </w:tcPr>
          <w:p w14:paraId="393A596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.011</w:t>
            </w:r>
          </w:p>
        </w:tc>
      </w:tr>
      <w:tr w:rsidR="004B2A34" w:rsidRPr="00AE5CBC" w14:paraId="26EFCDD1" w14:textId="77777777" w:rsidTr="001608AD">
        <w:tc>
          <w:tcPr>
            <w:tcW w:w="1198" w:type="pct"/>
          </w:tcPr>
          <w:p w14:paraId="15F0BF84"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Dog nuisance</w:t>
            </w:r>
          </w:p>
        </w:tc>
        <w:tc>
          <w:tcPr>
            <w:tcW w:w="804" w:type="pct"/>
          </w:tcPr>
          <w:p w14:paraId="4FEFDFD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-.009</w:t>
            </w:r>
          </w:p>
        </w:tc>
        <w:tc>
          <w:tcPr>
            <w:tcW w:w="458" w:type="pct"/>
          </w:tcPr>
          <w:p w14:paraId="406B912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.009</w:t>
            </w:r>
          </w:p>
        </w:tc>
        <w:tc>
          <w:tcPr>
            <w:tcW w:w="804" w:type="pct"/>
          </w:tcPr>
          <w:p w14:paraId="79AD432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-.011</w:t>
            </w:r>
          </w:p>
        </w:tc>
        <w:tc>
          <w:tcPr>
            <w:tcW w:w="439" w:type="pct"/>
          </w:tcPr>
          <w:p w14:paraId="06F6779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.012</w:t>
            </w:r>
          </w:p>
        </w:tc>
        <w:tc>
          <w:tcPr>
            <w:tcW w:w="804" w:type="pct"/>
          </w:tcPr>
          <w:p w14:paraId="3857249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-.002</w:t>
            </w:r>
          </w:p>
        </w:tc>
        <w:tc>
          <w:tcPr>
            <w:tcW w:w="493" w:type="pct"/>
          </w:tcPr>
          <w:p w14:paraId="02237FF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.011</w:t>
            </w:r>
          </w:p>
        </w:tc>
      </w:tr>
      <w:tr w:rsidR="004B2A34" w:rsidRPr="00AE5CBC" w14:paraId="211E8719" w14:textId="77777777" w:rsidTr="001608AD">
        <w:tc>
          <w:tcPr>
            <w:tcW w:w="1198" w:type="pct"/>
          </w:tcPr>
          <w:p w14:paraId="58B7842C"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Slanders</w:t>
            </w:r>
          </w:p>
        </w:tc>
        <w:tc>
          <w:tcPr>
            <w:tcW w:w="804" w:type="pct"/>
          </w:tcPr>
          <w:p w14:paraId="13567423"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-.011</w:t>
            </w:r>
          </w:p>
        </w:tc>
        <w:tc>
          <w:tcPr>
            <w:tcW w:w="458" w:type="pct"/>
          </w:tcPr>
          <w:p w14:paraId="76B2289F"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.008</w:t>
            </w:r>
          </w:p>
        </w:tc>
        <w:tc>
          <w:tcPr>
            <w:tcW w:w="804" w:type="pct"/>
          </w:tcPr>
          <w:p w14:paraId="2BCD47A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.002</w:t>
            </w:r>
          </w:p>
        </w:tc>
        <w:tc>
          <w:tcPr>
            <w:tcW w:w="439" w:type="pct"/>
          </w:tcPr>
          <w:p w14:paraId="7D42E77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.011</w:t>
            </w:r>
          </w:p>
        </w:tc>
        <w:tc>
          <w:tcPr>
            <w:tcW w:w="804" w:type="pct"/>
          </w:tcPr>
          <w:p w14:paraId="0AB6047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-.012</w:t>
            </w:r>
          </w:p>
        </w:tc>
        <w:tc>
          <w:tcPr>
            <w:tcW w:w="493" w:type="pct"/>
          </w:tcPr>
          <w:p w14:paraId="03D518A1"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.011</w:t>
            </w:r>
          </w:p>
        </w:tc>
      </w:tr>
      <w:tr w:rsidR="004B2A34" w:rsidRPr="00AE5CBC" w14:paraId="71403A0D" w14:textId="77777777" w:rsidTr="001608AD">
        <w:tc>
          <w:tcPr>
            <w:tcW w:w="1198" w:type="pct"/>
          </w:tcPr>
          <w:p w14:paraId="2B317CCF"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Constant</w:t>
            </w:r>
          </w:p>
        </w:tc>
        <w:tc>
          <w:tcPr>
            <w:tcW w:w="804" w:type="pct"/>
          </w:tcPr>
          <w:p w14:paraId="248DE9EB"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9.009***</w:t>
            </w:r>
          </w:p>
        </w:tc>
        <w:tc>
          <w:tcPr>
            <w:tcW w:w="458" w:type="pct"/>
          </w:tcPr>
          <w:p w14:paraId="7353923E"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.131</w:t>
            </w:r>
          </w:p>
        </w:tc>
        <w:tc>
          <w:tcPr>
            <w:tcW w:w="804" w:type="pct"/>
          </w:tcPr>
          <w:p w14:paraId="681E455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9.343***</w:t>
            </w:r>
          </w:p>
        </w:tc>
        <w:tc>
          <w:tcPr>
            <w:tcW w:w="439" w:type="pct"/>
          </w:tcPr>
          <w:p w14:paraId="6C57EFE7"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.208</w:t>
            </w:r>
          </w:p>
        </w:tc>
        <w:tc>
          <w:tcPr>
            <w:tcW w:w="804" w:type="pct"/>
          </w:tcPr>
          <w:p w14:paraId="049B5912"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8.843***</w:t>
            </w:r>
          </w:p>
        </w:tc>
        <w:tc>
          <w:tcPr>
            <w:tcW w:w="493" w:type="pct"/>
          </w:tcPr>
          <w:p w14:paraId="56B4CD99"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.156</w:t>
            </w:r>
          </w:p>
        </w:tc>
      </w:tr>
      <w:tr w:rsidR="004B2A34" w:rsidRPr="00AE5CBC" w14:paraId="13E70226" w14:textId="77777777" w:rsidTr="001608AD">
        <w:tc>
          <w:tcPr>
            <w:tcW w:w="1198" w:type="pct"/>
          </w:tcPr>
          <w:p w14:paraId="47FFEBE6" w14:textId="77777777" w:rsidR="004B2A34" w:rsidRPr="00AE5CBC" w:rsidRDefault="004B2A34" w:rsidP="001608AD">
            <w:pPr>
              <w:spacing w:after="0" w:line="240" w:lineRule="auto"/>
              <w:jc w:val="both"/>
              <w:rPr>
                <w:rFonts w:ascii="Times New Roman" w:hAnsi="Times New Roman"/>
                <w:sz w:val="18"/>
                <w:szCs w:val="18"/>
              </w:rPr>
            </w:pPr>
            <w:r w:rsidRPr="00AE5CBC">
              <w:rPr>
                <w:rFonts w:ascii="Times New Roman" w:hAnsi="Times New Roman"/>
                <w:sz w:val="18"/>
                <w:szCs w:val="18"/>
              </w:rPr>
              <w:t>Observations</w:t>
            </w:r>
          </w:p>
        </w:tc>
        <w:tc>
          <w:tcPr>
            <w:tcW w:w="1262" w:type="pct"/>
            <w:gridSpan w:val="2"/>
          </w:tcPr>
          <w:p w14:paraId="4009B50A"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180</w:t>
            </w:r>
          </w:p>
        </w:tc>
        <w:tc>
          <w:tcPr>
            <w:tcW w:w="1243" w:type="pct"/>
            <w:gridSpan w:val="2"/>
          </w:tcPr>
          <w:p w14:paraId="4F731C58"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90</w:t>
            </w:r>
          </w:p>
        </w:tc>
        <w:tc>
          <w:tcPr>
            <w:tcW w:w="1297" w:type="pct"/>
            <w:gridSpan w:val="2"/>
          </w:tcPr>
          <w:p w14:paraId="0E134266"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90</w:t>
            </w:r>
          </w:p>
        </w:tc>
      </w:tr>
      <w:tr w:rsidR="004B2A34" w:rsidRPr="00AE5CBC" w14:paraId="55949369" w14:textId="77777777" w:rsidTr="001608AD">
        <w:tc>
          <w:tcPr>
            <w:tcW w:w="1198" w:type="pct"/>
            <w:tcBorders>
              <w:bottom w:val="single" w:sz="4" w:space="0" w:color="auto"/>
            </w:tcBorders>
          </w:tcPr>
          <w:p w14:paraId="204A1D09" w14:textId="77777777" w:rsidR="004B2A34" w:rsidRPr="00AE5CBC" w:rsidRDefault="004B2A34" w:rsidP="001608AD">
            <w:pPr>
              <w:spacing w:after="0" w:line="240" w:lineRule="auto"/>
              <w:jc w:val="both"/>
              <w:rPr>
                <w:rFonts w:ascii="Times New Roman" w:hAnsi="Times New Roman"/>
                <w:sz w:val="18"/>
                <w:szCs w:val="18"/>
                <w:vertAlign w:val="superscript"/>
              </w:rPr>
            </w:pPr>
            <w:r w:rsidRPr="00AE5CBC">
              <w:rPr>
                <w:rFonts w:ascii="Times New Roman" w:hAnsi="Times New Roman"/>
                <w:sz w:val="18"/>
                <w:szCs w:val="18"/>
              </w:rPr>
              <w:t>R</w:t>
            </w:r>
            <w:r w:rsidRPr="00AE5CBC">
              <w:rPr>
                <w:rFonts w:ascii="Times New Roman" w:hAnsi="Times New Roman"/>
                <w:sz w:val="18"/>
                <w:szCs w:val="18"/>
                <w:vertAlign w:val="superscript"/>
              </w:rPr>
              <w:t>2</w:t>
            </w:r>
          </w:p>
        </w:tc>
        <w:tc>
          <w:tcPr>
            <w:tcW w:w="1262" w:type="pct"/>
            <w:gridSpan w:val="2"/>
            <w:tcBorders>
              <w:bottom w:val="single" w:sz="4" w:space="0" w:color="auto"/>
            </w:tcBorders>
          </w:tcPr>
          <w:p w14:paraId="5648A2B5"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0.907</w:t>
            </w:r>
          </w:p>
        </w:tc>
        <w:tc>
          <w:tcPr>
            <w:tcW w:w="1243" w:type="pct"/>
            <w:gridSpan w:val="2"/>
            <w:tcBorders>
              <w:bottom w:val="single" w:sz="4" w:space="0" w:color="auto"/>
            </w:tcBorders>
          </w:tcPr>
          <w:p w14:paraId="3B96DBB0"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0.921</w:t>
            </w:r>
          </w:p>
        </w:tc>
        <w:tc>
          <w:tcPr>
            <w:tcW w:w="1297" w:type="pct"/>
            <w:gridSpan w:val="2"/>
            <w:tcBorders>
              <w:bottom w:val="single" w:sz="4" w:space="0" w:color="auto"/>
            </w:tcBorders>
          </w:tcPr>
          <w:p w14:paraId="2576B1ED" w14:textId="77777777" w:rsidR="004B2A34" w:rsidRPr="00AE5CBC" w:rsidRDefault="004B2A34" w:rsidP="001608AD">
            <w:pPr>
              <w:spacing w:after="0" w:line="240" w:lineRule="auto"/>
              <w:jc w:val="center"/>
              <w:rPr>
                <w:rFonts w:ascii="Times New Roman" w:hAnsi="Times New Roman"/>
                <w:sz w:val="18"/>
                <w:szCs w:val="18"/>
              </w:rPr>
            </w:pPr>
            <w:r w:rsidRPr="00AE5CBC">
              <w:rPr>
                <w:rFonts w:ascii="Times New Roman" w:hAnsi="Times New Roman"/>
                <w:sz w:val="18"/>
                <w:szCs w:val="18"/>
              </w:rPr>
              <w:t>0.961</w:t>
            </w:r>
          </w:p>
        </w:tc>
      </w:tr>
      <w:tr w:rsidR="004B2A34" w:rsidRPr="00AE5CBC" w14:paraId="407411A5" w14:textId="77777777" w:rsidTr="001608AD">
        <w:tc>
          <w:tcPr>
            <w:tcW w:w="5000" w:type="pct"/>
            <w:gridSpan w:val="7"/>
            <w:tcBorders>
              <w:top w:val="single" w:sz="4" w:space="0" w:color="auto"/>
              <w:bottom w:val="single" w:sz="4" w:space="0" w:color="auto"/>
            </w:tcBorders>
          </w:tcPr>
          <w:p w14:paraId="3FE7F378" w14:textId="77777777" w:rsidR="004B2A34" w:rsidRPr="00AE5CBC" w:rsidRDefault="004B2A34" w:rsidP="001608AD">
            <w:pPr>
              <w:spacing w:after="0" w:line="240" w:lineRule="auto"/>
              <w:jc w:val="both"/>
              <w:rPr>
                <w:rFonts w:ascii="Times New Roman" w:hAnsi="Times New Roman"/>
                <w:i/>
                <w:iCs/>
                <w:sz w:val="18"/>
                <w:szCs w:val="18"/>
              </w:rPr>
            </w:pPr>
            <w:r w:rsidRPr="00AE5CBC">
              <w:rPr>
                <w:rFonts w:ascii="Times New Roman" w:hAnsi="Times New Roman"/>
                <w:i/>
                <w:iCs/>
                <w:sz w:val="18"/>
                <w:szCs w:val="18"/>
              </w:rPr>
              <w:t>Significance at: *** p&lt;.01, ** p&lt;.05, * p&lt;.1</w:t>
            </w:r>
          </w:p>
        </w:tc>
      </w:tr>
      <w:bookmarkEnd w:id="7"/>
    </w:tbl>
    <w:p w14:paraId="699F1E84" w14:textId="2AF46B87" w:rsidR="0048682C" w:rsidRPr="004B2A34" w:rsidRDefault="0048682C" w:rsidP="004B2A34">
      <w:pPr>
        <w:spacing w:after="0" w:line="240" w:lineRule="auto"/>
        <w:rPr>
          <w:rFonts w:ascii="Times New Roman" w:hAnsi="Times New Roman"/>
          <w:bCs/>
          <w:iCs/>
          <w:color w:val="1F1F1F"/>
          <w:sz w:val="18"/>
          <w:szCs w:val="18"/>
          <w:shd w:val="clear" w:color="auto" w:fill="FFFFFF"/>
        </w:rPr>
      </w:pPr>
    </w:p>
    <w:p w14:paraId="2FD3F52D" w14:textId="77777777" w:rsidR="0048682C" w:rsidRDefault="0048682C" w:rsidP="0048682C">
      <w:pPr>
        <w:spacing w:after="0" w:line="240" w:lineRule="auto"/>
        <w:jc w:val="both"/>
        <w:rPr>
          <w:rFonts w:ascii="Times New Roman" w:hAnsi="Times New Roman"/>
          <w:iCs/>
          <w:color w:val="1F1F1F"/>
          <w:sz w:val="20"/>
          <w:szCs w:val="20"/>
          <w:shd w:val="clear" w:color="auto" w:fill="FFFFFF"/>
        </w:rPr>
        <w:sectPr w:rsidR="0048682C" w:rsidSect="004A0D76">
          <w:type w:val="continuous"/>
          <w:pgSz w:w="11910" w:h="16840"/>
          <w:pgMar w:top="1123" w:right="1022" w:bottom="864" w:left="1152" w:header="706" w:footer="677" w:gutter="0"/>
          <w:cols w:space="720"/>
          <w:docGrid w:linePitch="299"/>
        </w:sectPr>
      </w:pPr>
    </w:p>
    <w:p w14:paraId="6FEF9502" w14:textId="5F6755F5" w:rsidR="00AE5253" w:rsidRPr="00591DE6" w:rsidRDefault="00B30FEA" w:rsidP="00AE5253">
      <w:pPr>
        <w:spacing w:after="0" w:line="240" w:lineRule="auto"/>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lastRenderedPageBreak/>
        <w:t>The impact of these features varies slightly between the planned and unplanned residential areas.</w:t>
      </w:r>
      <w:r>
        <w:rPr>
          <w:rFonts w:ascii="Times New Roman" w:hAnsi="Times New Roman"/>
          <w:color w:val="000000" w:themeColor="text1"/>
          <w:sz w:val="20"/>
          <w:szCs w:val="20"/>
          <w:shd w:val="clear" w:color="auto" w:fill="FFFFFF"/>
        </w:rPr>
        <w:t xml:space="preserve"> </w:t>
      </w:r>
      <w:r w:rsidR="00AE5253" w:rsidRPr="00591DE6">
        <w:rPr>
          <w:rFonts w:ascii="Times New Roman" w:hAnsi="Times New Roman"/>
          <w:color w:val="000000" w:themeColor="text1"/>
          <w:sz w:val="20"/>
          <w:szCs w:val="20"/>
          <w:shd w:val="clear" w:color="auto" w:fill="FFFFFF"/>
        </w:rPr>
        <w:t xml:space="preserve">Overall, the model explained a high proportion of changes in house rents (R² = 0.907 in total, 0.921 for planned areas, and 0.961 for unplanned areas). </w:t>
      </w:r>
    </w:p>
    <w:p w14:paraId="553466BC"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Occupancy was negatively related to house rent at the 5% level of significance. If occupancy changes from 0 (public sector) to 1 (government), keeping all other variables constant, the predicted house rent decreases by approximately 3.1%. This indicates that government officials tend to prefer to live in houses with relatively lower rents.</w:t>
      </w:r>
    </w:p>
    <w:p w14:paraId="5656219F" w14:textId="77777777" w:rsidR="00AE525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 xml:space="preserve">The age of a house is important at the 1% level, and negatively affects rent prices. For each additional year a house is older, it is estimated that rent decreases by about 0.4%, suggesting that newer homes attract renters who are willing to pay higher rents. The number of bedrooms is significant at approximately 10% overall and 1% in less </w:t>
      </w:r>
      <w:r w:rsidRPr="00591DE6">
        <w:rPr>
          <w:rFonts w:ascii="Times New Roman" w:hAnsi="Times New Roman"/>
          <w:color w:val="000000" w:themeColor="text1"/>
          <w:sz w:val="20"/>
          <w:szCs w:val="20"/>
          <w:shd w:val="clear" w:color="auto" w:fill="FFFFFF"/>
        </w:rPr>
        <w:lastRenderedPageBreak/>
        <w:t>populated areas. Adding multiple bedrooms boosts the total rent by approximately 3.9% and 9.7% in less populated areas, reflecting a strong preference among renters for larger homes in those areas.</w:t>
      </w:r>
    </w:p>
    <w:p w14:paraId="4154BD1C"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The number of washrooms in all the areas was highly significant (1%). Each additional washroom increases the house rent by approximately 8.6% in planned areas and 13.4% in unplanned areas. This indicates that tenants value the convenience of additional toilets and are willing to pay a higher rent.</w:t>
      </w:r>
    </w:p>
    <w:p w14:paraId="6AE7A7AC"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The type of flooring material significantly impacts house rent within a 1% range, especially in unplanned areas. A change in the type of flooring material results in a 6.9% decrease in house rent, whereas in undefined areas, it leads to an 8.4% decrease. This indicates that tenants regard certain flooring materials as less desirable and adjust their willingness to pay accordingly.</w:t>
      </w:r>
    </w:p>
    <w:p w14:paraId="54185CC8" w14:textId="77777777" w:rsidR="00AE525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lastRenderedPageBreak/>
        <w:t>Distance from major business centers has a significant impact on rental prices, with an overall effect of 5% and 10% in planned areas and 1% in unstable areas. Although the estimated coefficients are quite small, their statistical significance suggests that even minor changes in distance from major business centers are associated with measurable changes in rental prices. This reflects tenants' continued preference for proximity to central commercial areas.</w:t>
      </w:r>
      <w:r>
        <w:rPr>
          <w:rFonts w:ascii="Times New Roman" w:hAnsi="Times New Roman"/>
          <w:color w:val="000000" w:themeColor="text1"/>
          <w:sz w:val="20"/>
          <w:szCs w:val="20"/>
          <w:shd w:val="clear" w:color="auto" w:fill="FFFFFF"/>
        </w:rPr>
        <w:t xml:space="preserve"> </w:t>
      </w:r>
    </w:p>
    <w:p w14:paraId="45AC42B1"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The distance from schools was significant overall at the 5% level and at the 1% level in the planned area. Although the estimated impact per unit distance appears small in numerical terms, the level of significance indicates that proximity to schools plays an important role in determining the rent for homes, particularly for families with school-going children.</w:t>
      </w:r>
    </w:p>
    <w:p w14:paraId="7C875890"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Distance from the basic materials market generally shows a significant positive effect on rent at the 1% level, particularly in planned areas. Although the coefficient values were numerically small, the level of significance reflected a real relationship. In Khulna City, it has been observed that residences located farther from the basic materials market (which are often near waste disposal centers) typically demand higher rent. Among the characteristics of transportation, the distance from the railway station was significant at a level of approximately 10% overall and 5% within the planned area. The estimated effect is small in magnitude but statistically significant, indicating that proximity to the railway station affects housing rents, likely because of the neighboring characteristics around the station area.</w:t>
      </w:r>
    </w:p>
    <w:p w14:paraId="6F5D8B77"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The quality of the fireplace is positively related to the rent of the house and is significant at an overall level of 10%. The quality of the fireplace increases the rent by approximately 2.1% for each unit improvement (for instance, moving from 'low' to 'medium'), which highlights the tenants' valuation of this amenity.</w:t>
      </w:r>
    </w:p>
    <w:p w14:paraId="72BC3782" w14:textId="77777777" w:rsidR="00AE5253" w:rsidRPr="00591DE6"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The quality of the water supply significantly affects rental prices by 5%. An improvement in the quality of water supply correlates with an approximately 3% increase in rental prices, highlighting the importance of reliable and high-quality utilities. Conversely, flooding had a negative and significant effect on rental prices at the 1% level. For each unit increase in flooding severity, rental prices decreased by approximately 4.3%. Tenants urgently seek to avoid flood-prone areas and are willing to adjust prices and pay accordingly.</w:t>
      </w:r>
    </w:p>
    <w:p w14:paraId="39AA69FE" w14:textId="77777777" w:rsidR="00AE525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591DE6">
        <w:rPr>
          <w:rFonts w:ascii="Times New Roman" w:hAnsi="Times New Roman"/>
          <w:color w:val="000000" w:themeColor="text1"/>
          <w:sz w:val="20"/>
          <w:szCs w:val="20"/>
          <w:shd w:val="clear" w:color="auto" w:fill="FFFFFF"/>
        </w:rPr>
        <w:t>The presence of landfill has a substantial and negative impact on house rent at a rate of 5% in areas where dumping is prevalent, and at a rate of 1% in planned areas. When the issue of landfill escalates, house rents decrease by approximately 1.9%, indicating residents' concern for a clean environment. Noise pollution is only significant in planned areas, where increasing noise pollution reduces housing rents by approximately 5.2%. Other neighboring factors, such as incidents of theft/crime, air circulation, sports facilities, waste disposal, and road surfaces, do not exhibit statistically significant effects in this model.</w:t>
      </w:r>
      <w:r>
        <w:rPr>
          <w:rFonts w:ascii="Times New Roman" w:hAnsi="Times New Roman"/>
          <w:color w:val="000000" w:themeColor="text1"/>
          <w:sz w:val="20"/>
          <w:szCs w:val="20"/>
          <w:shd w:val="clear" w:color="auto" w:fill="FFFFFF"/>
        </w:rPr>
        <w:t xml:space="preserve"> </w:t>
      </w:r>
    </w:p>
    <w:p w14:paraId="59B1012D"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 xml:space="preserve">The impact of various characteristics on housing rents differs significantly between planned and unplanned residential areas. In unplanned areas, the number of bedrooms has a particularly strong positive effect on rent, </w:t>
      </w:r>
      <w:r w:rsidRPr="00DD3D13">
        <w:rPr>
          <w:rFonts w:ascii="Times New Roman" w:hAnsi="Times New Roman"/>
          <w:color w:val="000000" w:themeColor="text1"/>
          <w:sz w:val="20"/>
          <w:szCs w:val="20"/>
          <w:shd w:val="clear" w:color="auto" w:fill="FFFFFF"/>
        </w:rPr>
        <w:lastRenderedPageBreak/>
        <w:t>with each additional bedroom increasing the rent by approximately 9.7%, whereas in planned areas, this effect is statistically insignificant. Similarly, the number of garages has a significant negative impact on housing rent in unplanned areas (-7.9%), whereas there is no significant effect in planned areas.</w:t>
      </w:r>
    </w:p>
    <w:p w14:paraId="7686F542"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Distance from the primary business center significantly influences rental prices in both planned and unplanned areas. In unplanned areas, the impact is particularly strong and significant at the 1% level, although the magnitude is small, indicating a higher sensitivity of the tenants to their location. Distance from schools exhibits a highly significant influence in planned areas (1%) compared to an insignificant impact in unplanned areas.</w:t>
      </w:r>
    </w:p>
    <w:p w14:paraId="327BE3FB"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Distance from basic material markets in planned areas is significant (1%), but not in unplanned areas, indicating that tenants in planned areas are more sensitive to the proximity of such markets, possibly due to greater diversity in housing options.</w:t>
      </w:r>
    </w:p>
    <w:p w14:paraId="55E5E987"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Among the characteristics of neighborhood environments, noise pollution significantly affects rental prices in planned areas (-5.2%), indicating that residents in these areas may be more sensitive to environmental quality. Flooding negatively affects rental prices in both planned and unplanned areas. In unplanned areas, the impact is larger and considerably significant (-4.5%), whereas in planned areas, the effect is relatively smaller and less important.</w:t>
      </w:r>
    </w:p>
    <w:p w14:paraId="703CB59C" w14:textId="77777777" w:rsidR="00AE525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Overall, the distinction between planned and unplanned residential areas indicates that tenants in unplanned areas tend to place greater emphasis on certain structural amenities such as bedrooms and garages. Tenants in planned areas are more sensitive to criteria related to location and neighborhood welfare, such as proximity to schools, noise pollution, and distance from basic material markets.</w:t>
      </w:r>
    </w:p>
    <w:p w14:paraId="64100C25"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p>
    <w:p w14:paraId="56AEC5A0" w14:textId="77777777" w:rsidR="00AE5253" w:rsidRPr="00DD3D13" w:rsidRDefault="00AE5253" w:rsidP="00AE5253">
      <w:pPr>
        <w:spacing w:after="0" w:line="240" w:lineRule="auto"/>
        <w:jc w:val="both"/>
        <w:rPr>
          <w:rFonts w:ascii="Times New Roman" w:hAnsi="Times New Roman"/>
          <w:b/>
          <w:bCs/>
          <w:color w:val="000000" w:themeColor="text1"/>
          <w:sz w:val="20"/>
          <w:szCs w:val="20"/>
          <w:shd w:val="clear" w:color="auto" w:fill="FFFFFF"/>
        </w:rPr>
      </w:pPr>
      <w:r w:rsidRPr="00DD3D13">
        <w:rPr>
          <w:rFonts w:ascii="Times New Roman" w:hAnsi="Times New Roman"/>
          <w:b/>
          <w:bCs/>
          <w:color w:val="000000" w:themeColor="text1"/>
          <w:sz w:val="20"/>
          <w:szCs w:val="20"/>
          <w:shd w:val="clear" w:color="auto" w:fill="FFFFFF"/>
        </w:rPr>
        <w:t>Discussion</w:t>
      </w:r>
    </w:p>
    <w:p w14:paraId="09E07155" w14:textId="77777777" w:rsidR="00AE5253" w:rsidRPr="00DD3D13" w:rsidRDefault="00AE5253" w:rsidP="00AE5253">
      <w:pPr>
        <w:spacing w:after="0" w:line="240" w:lineRule="auto"/>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The results of this study reveal that structural and surrounding characteristics significantly influence the rental levels of houses in Khulna City, where some differences are observed between planned and unplanned areas. Structural features, such as building age and number of bathrooms, were consistently significant among the models. Notably, an increase in the number of bathrooms substantially raises house rents, while older buildings command lower rents. These findings are consistent with those reported by Islam et al. (2020), Rahman et al. (2021), and Cui et al. (2018) emphasize the role of internal quality in determining housing prices.</w:t>
      </w:r>
    </w:p>
    <w:p w14:paraId="02687411"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 xml:space="preserve">Distance from job centers and markets has a significant negative impact on rental prices, indicating that proximity to economic centers enhances housing prices. In addition, issues related to waterlogging and the quality of floor materials have adversely affected rental prices (Chau and Chin, 2003; Islam et al., 2020; </w:t>
      </w:r>
      <w:proofErr w:type="spellStart"/>
      <w:r w:rsidRPr="00DD3D13">
        <w:rPr>
          <w:rFonts w:ascii="Times New Roman" w:hAnsi="Times New Roman"/>
          <w:color w:val="000000" w:themeColor="text1"/>
          <w:sz w:val="20"/>
          <w:szCs w:val="20"/>
          <w:shd w:val="clear" w:color="auto" w:fill="FFFFFF"/>
        </w:rPr>
        <w:t>Fikire</w:t>
      </w:r>
      <w:proofErr w:type="spellEnd"/>
      <w:r w:rsidRPr="00DD3D13">
        <w:rPr>
          <w:rFonts w:ascii="Times New Roman" w:hAnsi="Times New Roman"/>
          <w:color w:val="000000" w:themeColor="text1"/>
          <w:sz w:val="20"/>
          <w:szCs w:val="20"/>
          <w:shd w:val="clear" w:color="auto" w:fill="FFFFFF"/>
        </w:rPr>
        <w:t>, 2021), which is consistent with the literature (Cui et al., 2018; Islam et al., 2020). Fire safety measures and adequate water supply were associated with higher rent, highlighting the importance of safety and essential services in rental valuation.</w:t>
      </w:r>
    </w:p>
    <w:p w14:paraId="7C396DC3"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 xml:space="preserve">In contrast, transportation-related variables (such as bus stops and distance from railway stations) were less </w:t>
      </w:r>
      <w:r w:rsidRPr="00DD3D13">
        <w:rPr>
          <w:rFonts w:ascii="Times New Roman" w:hAnsi="Times New Roman"/>
          <w:color w:val="000000" w:themeColor="text1"/>
          <w:sz w:val="20"/>
          <w:szCs w:val="20"/>
          <w:shd w:val="clear" w:color="auto" w:fill="FFFFFF"/>
        </w:rPr>
        <w:lastRenderedPageBreak/>
        <w:t>influential, particularly in unplanned areas, where these variables often lose statistical significance. This pattern suggests that tenants in unplanned areas may prioritize immediate residential conditions over locational advantages, as noted by Cui et al. (2018).</w:t>
      </w:r>
    </w:p>
    <w:p w14:paraId="4234DDE2"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The analysis further indicates that the determinants of rent in the planned and unplanned housing markets differ. While structural and neighborhood characteristics are predominant in both cases, unplanned areas exhibit a strong influence of fundamental amenities and safety features (Islam et al., 2020), reflecting the diverse nature of housing demand in these regions (Ahmad, 2014).</w:t>
      </w:r>
    </w:p>
    <w:p w14:paraId="0131043E"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It should be noted that although log-level models have been demonstrated to provide an excellent fit and functional representation based on AIC, BIC, and RESET tests, some minor limitations have been observed. Specifically, the planned area model exhibited boundary heteroskedasticity (BP test, p ≈ 0.061) and had issues with the functional form (RESET test, p ≈ 0.009), which necessitates a cautious analysis of its coefficients. Furthermore, while multicollinearity was generally acceptable in both planned and unplanned models, some variables (e.g., fireplace and bed) displayed high VIF values, which should be considered during the analysis of their individual effects.</w:t>
      </w:r>
    </w:p>
    <w:p w14:paraId="507C6988"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 xml:space="preserve">This study’s results have several policy implications. Urban planners and housing developers should focus on attracting higher rents and improving housing conditions by enhancing structural quality, improving water supply, ensuring effective drainage to reduce flooding, and increasing neighborhood safety (Morshed et al., 2022; </w:t>
      </w:r>
      <w:proofErr w:type="spellStart"/>
      <w:r w:rsidRPr="00DD3D13">
        <w:rPr>
          <w:rFonts w:ascii="Times New Roman" w:hAnsi="Times New Roman"/>
          <w:color w:val="000000" w:themeColor="text1"/>
          <w:sz w:val="20"/>
          <w:szCs w:val="20"/>
          <w:shd w:val="clear" w:color="auto" w:fill="FFFFFF"/>
        </w:rPr>
        <w:t>Singla</w:t>
      </w:r>
      <w:proofErr w:type="spellEnd"/>
      <w:r w:rsidRPr="00DD3D13">
        <w:rPr>
          <w:rFonts w:ascii="Times New Roman" w:hAnsi="Times New Roman"/>
          <w:color w:val="000000" w:themeColor="text1"/>
          <w:sz w:val="20"/>
          <w:szCs w:val="20"/>
          <w:shd w:val="clear" w:color="auto" w:fill="FFFFFF"/>
        </w:rPr>
        <w:t xml:space="preserve"> and </w:t>
      </w:r>
      <w:proofErr w:type="spellStart"/>
      <w:r w:rsidRPr="00DD3D13">
        <w:rPr>
          <w:rFonts w:ascii="Times New Roman" w:hAnsi="Times New Roman"/>
          <w:color w:val="000000" w:themeColor="text1"/>
          <w:sz w:val="20"/>
          <w:szCs w:val="20"/>
          <w:shd w:val="clear" w:color="auto" w:fill="FFFFFF"/>
        </w:rPr>
        <w:t>Bendigiri</w:t>
      </w:r>
      <w:proofErr w:type="spellEnd"/>
      <w:r w:rsidRPr="00DD3D13">
        <w:rPr>
          <w:rFonts w:ascii="Times New Roman" w:hAnsi="Times New Roman"/>
          <w:color w:val="000000" w:themeColor="text1"/>
          <w:sz w:val="20"/>
          <w:szCs w:val="20"/>
          <w:shd w:val="clear" w:color="auto" w:fill="FFFFFF"/>
        </w:rPr>
        <w:t>, 2019). In unplanned areas, targeted interventions to provide basic services and security features can maximize housing quality. Overall, the differences between the planned and informal segments indicate a need for contextual housing policies that consider the specific preferences of tenants.</w:t>
      </w:r>
    </w:p>
    <w:p w14:paraId="76B02346" w14:textId="77777777" w:rsidR="00B30FEA" w:rsidRDefault="00B30FEA" w:rsidP="00AE5253">
      <w:pPr>
        <w:spacing w:after="0" w:line="240" w:lineRule="auto"/>
        <w:jc w:val="both"/>
        <w:rPr>
          <w:rFonts w:ascii="Times New Roman" w:hAnsi="Times New Roman"/>
          <w:b/>
          <w:bCs/>
          <w:color w:val="000000" w:themeColor="text1"/>
          <w:sz w:val="20"/>
          <w:szCs w:val="20"/>
          <w:shd w:val="clear" w:color="auto" w:fill="FFFFFF"/>
        </w:rPr>
      </w:pPr>
    </w:p>
    <w:p w14:paraId="489F5CB1" w14:textId="1A5980D5" w:rsidR="00AE5253" w:rsidRPr="00DD3D13" w:rsidRDefault="00AE5253" w:rsidP="00AE5253">
      <w:pPr>
        <w:spacing w:after="0" w:line="240" w:lineRule="auto"/>
        <w:jc w:val="both"/>
        <w:rPr>
          <w:rFonts w:ascii="Times New Roman" w:hAnsi="Times New Roman"/>
          <w:b/>
          <w:bCs/>
          <w:color w:val="000000" w:themeColor="text1"/>
          <w:sz w:val="20"/>
          <w:szCs w:val="20"/>
          <w:shd w:val="clear" w:color="auto" w:fill="FFFFFF"/>
        </w:rPr>
      </w:pPr>
      <w:r w:rsidRPr="00DD3D13">
        <w:rPr>
          <w:rFonts w:ascii="Times New Roman" w:hAnsi="Times New Roman"/>
          <w:b/>
          <w:bCs/>
          <w:color w:val="000000" w:themeColor="text1"/>
          <w:sz w:val="20"/>
          <w:szCs w:val="20"/>
          <w:shd w:val="clear" w:color="auto" w:fill="FFFFFF"/>
        </w:rPr>
        <w:t>Conclusions</w:t>
      </w:r>
    </w:p>
    <w:p w14:paraId="24B3DAE7" w14:textId="77777777" w:rsidR="00AE5253" w:rsidRPr="00DD3D13" w:rsidRDefault="00AE5253" w:rsidP="00AE5253">
      <w:pPr>
        <w:spacing w:after="0" w:line="240" w:lineRule="auto"/>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This study investigates the determinants of housing rents in the city of Khulna using a hedonic pricing model that incorporates both log-log and log-level specifications. Following a comprehensive evaluation based on the model fit (AIC and BIC), functional specification (RESET test), diversity estimation (BP test), and multicollinearity diagnostics (VIF), the log-level model was selected as the most appropriate specification.</w:t>
      </w:r>
    </w:p>
    <w:p w14:paraId="22E19946"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lastRenderedPageBreak/>
        <w:t>In comparison to location and transportation features, characteristics related to construction and neighborhoods have been identified as the primary determinants of house rent, especially outside planned areas. The analysis further demonstrates that planned and unregulated housing markets exhibit varying sensitivities to various factors. In unregulated areas, improvements to basic amenities, drainage, and surrounding security may have a greater impact on rental price levels. By contrast, in planned areas, structural development and proximity to service clusters are the primary drivers of rent. It should be noted that while log-level models have generally provided good specifications, some minor limitations regarding model specification (RESET test) and heteroskedasticity (BP test) have been observed in the models for planned areas, which suggests that their coefficients should be analyzed with caution.</w:t>
      </w:r>
    </w:p>
    <w:p w14:paraId="43C1E59A" w14:textId="77777777" w:rsidR="00AE5253" w:rsidRPr="00DD3D13" w:rsidRDefault="00AE5253" w:rsidP="00AE5253">
      <w:pPr>
        <w:spacing w:after="0" w:line="240" w:lineRule="auto"/>
        <w:ind w:firstLine="432"/>
        <w:jc w:val="both"/>
        <w:rPr>
          <w:rFonts w:ascii="Times New Roman" w:hAnsi="Times New Roman"/>
          <w:color w:val="000000" w:themeColor="text1"/>
          <w:sz w:val="20"/>
          <w:szCs w:val="20"/>
          <w:shd w:val="clear" w:color="auto" w:fill="FFFFFF"/>
        </w:rPr>
      </w:pPr>
      <w:r w:rsidRPr="00DD3D13">
        <w:rPr>
          <w:rFonts w:ascii="Times New Roman" w:hAnsi="Times New Roman"/>
          <w:color w:val="000000" w:themeColor="text1"/>
          <w:sz w:val="20"/>
          <w:szCs w:val="20"/>
          <w:shd w:val="clear" w:color="auto" w:fill="FFFFFF"/>
        </w:rPr>
        <w:t>Based on this insight, policymakers should prioritize enhancing structural quality, improving basic amenities, such as water supply and drainage, and strengthening neighborhood security in unplanned housing areas. There is a need for a distinctive urban housing policy capable of</w:t>
      </w:r>
    </w:p>
    <w:p w14:paraId="00921041" w14:textId="77777777" w:rsidR="00AE5253" w:rsidRDefault="00AE5253" w:rsidP="00AE5253">
      <w:pPr>
        <w:spacing w:after="0" w:line="240" w:lineRule="auto"/>
        <w:jc w:val="both"/>
        <w:rPr>
          <w:rFonts w:ascii="Times New Roman" w:hAnsi="Times New Roman"/>
          <w:color w:val="000000" w:themeColor="text1"/>
          <w:sz w:val="20"/>
          <w:szCs w:val="20"/>
          <w:shd w:val="clear" w:color="auto" w:fill="FFFFFF"/>
        </w:rPr>
      </w:pPr>
      <w:proofErr w:type="gramStart"/>
      <w:r w:rsidRPr="00DD3D13">
        <w:rPr>
          <w:rFonts w:ascii="Times New Roman" w:hAnsi="Times New Roman"/>
          <w:color w:val="000000" w:themeColor="text1"/>
          <w:sz w:val="20"/>
          <w:szCs w:val="20"/>
          <w:shd w:val="clear" w:color="auto" w:fill="FFFFFF"/>
        </w:rPr>
        <w:t>responding</w:t>
      </w:r>
      <w:proofErr w:type="gramEnd"/>
      <w:r w:rsidRPr="00DD3D13">
        <w:rPr>
          <w:rFonts w:ascii="Times New Roman" w:hAnsi="Times New Roman"/>
          <w:color w:val="000000" w:themeColor="text1"/>
          <w:sz w:val="20"/>
          <w:szCs w:val="20"/>
          <w:shd w:val="clear" w:color="auto" w:fill="FFFFFF"/>
        </w:rPr>
        <w:t xml:space="preserve"> to the unique characteristics of both planned and unplanned areas, which would help improve </w:t>
      </w:r>
      <w:r w:rsidRPr="00B01443">
        <w:rPr>
          <w:rFonts w:ascii="Times New Roman" w:hAnsi="Times New Roman"/>
          <w:color w:val="000000" w:themeColor="text1"/>
          <w:sz w:val="20"/>
          <w:szCs w:val="20"/>
          <w:shd w:val="clear" w:color="auto" w:fill="FFFFFF"/>
        </w:rPr>
        <w:t>housing outcomes and integrate rental quality. Future research could investigate spatial patterns, longitudinal trends, or tenant preferences to enhance our understanding of the evolving housing market in Khulna.</w:t>
      </w:r>
    </w:p>
    <w:p w14:paraId="4EE7A054" w14:textId="77777777" w:rsidR="00167864" w:rsidRDefault="00167864" w:rsidP="00167864">
      <w:pPr>
        <w:spacing w:after="0" w:line="240" w:lineRule="auto"/>
        <w:jc w:val="both"/>
        <w:rPr>
          <w:rFonts w:ascii="Times New Roman" w:hAnsi="Times New Roman"/>
          <w:b/>
          <w:iCs/>
          <w:color w:val="1F1F1F"/>
          <w:sz w:val="20"/>
          <w:szCs w:val="20"/>
          <w:shd w:val="clear" w:color="auto" w:fill="FFFFFF"/>
        </w:rPr>
      </w:pPr>
    </w:p>
    <w:p w14:paraId="5D77FC9F" w14:textId="53964D3A" w:rsidR="00167864" w:rsidRDefault="00167864" w:rsidP="00167864">
      <w:pPr>
        <w:spacing w:after="0" w:line="240" w:lineRule="auto"/>
        <w:jc w:val="both"/>
        <w:rPr>
          <w:rFonts w:ascii="Times New Roman" w:hAnsi="Times New Roman"/>
          <w:b/>
          <w:iCs/>
          <w:color w:val="1F1F1F"/>
          <w:sz w:val="20"/>
          <w:szCs w:val="20"/>
          <w:shd w:val="clear" w:color="auto" w:fill="FFFFFF"/>
        </w:rPr>
      </w:pPr>
      <w:r w:rsidRPr="00167864">
        <w:rPr>
          <w:rFonts w:ascii="Times New Roman" w:hAnsi="Times New Roman"/>
          <w:b/>
          <w:iCs/>
          <w:color w:val="1F1F1F"/>
          <w:sz w:val="20"/>
          <w:szCs w:val="20"/>
          <w:shd w:val="clear" w:color="auto" w:fill="FFFFFF"/>
        </w:rPr>
        <w:t>Acknowledgement</w:t>
      </w:r>
    </w:p>
    <w:p w14:paraId="6128D81E" w14:textId="77777777" w:rsidR="00EB783F" w:rsidRPr="00EB783F" w:rsidRDefault="00EB783F" w:rsidP="00EB783F">
      <w:pPr>
        <w:spacing w:after="0" w:line="240" w:lineRule="auto"/>
        <w:jc w:val="both"/>
        <w:rPr>
          <w:rFonts w:ascii="Times New Roman" w:hAnsi="Times New Roman"/>
          <w:sz w:val="20"/>
          <w:szCs w:val="20"/>
        </w:rPr>
      </w:pPr>
      <w:r w:rsidRPr="00EB783F">
        <w:rPr>
          <w:rFonts w:ascii="Times New Roman" w:hAnsi="Times New Roman"/>
          <w:sz w:val="20"/>
          <w:szCs w:val="20"/>
        </w:rPr>
        <w:t xml:space="preserve">At the very outset, we would like to express our deep gratitude from our core of heart to almighty Allah for everything. In the trajectory of this research, we owe numerous personalities. This research remains incomplete, if enough support has not come from the practical field. We must highlight the name of </w:t>
      </w:r>
      <w:proofErr w:type="spellStart"/>
      <w:r w:rsidRPr="00EB783F">
        <w:rPr>
          <w:rFonts w:ascii="Times New Roman" w:hAnsi="Times New Roman"/>
          <w:sz w:val="20"/>
          <w:szCs w:val="20"/>
        </w:rPr>
        <w:t>Muzahidur</w:t>
      </w:r>
      <w:proofErr w:type="spellEnd"/>
      <w:r w:rsidRPr="00EB783F">
        <w:rPr>
          <w:rFonts w:ascii="Times New Roman" w:hAnsi="Times New Roman"/>
          <w:sz w:val="20"/>
          <w:szCs w:val="20"/>
        </w:rPr>
        <w:t xml:space="preserve"> Rahman, student of Economics Discipline, Khulna University, </w:t>
      </w:r>
      <w:proofErr w:type="gramStart"/>
      <w:r w:rsidRPr="00EB783F">
        <w:rPr>
          <w:rFonts w:ascii="Times New Roman" w:hAnsi="Times New Roman"/>
          <w:sz w:val="20"/>
          <w:szCs w:val="20"/>
        </w:rPr>
        <w:t>Khulna</w:t>
      </w:r>
      <w:proofErr w:type="gramEnd"/>
      <w:r w:rsidRPr="00EB783F">
        <w:rPr>
          <w:rFonts w:ascii="Times New Roman" w:hAnsi="Times New Roman"/>
          <w:sz w:val="20"/>
          <w:szCs w:val="20"/>
        </w:rPr>
        <w:t>. He helped us a lot in framing our questionnaire during piloting. We are grateful to our enumerator team. We also pay homage to 180 respondents for their invaluable information. Thanks to some undergrad students of Economics Discipline as they assisted us a lot in data collection.</w:t>
      </w:r>
    </w:p>
    <w:p w14:paraId="481D8230" w14:textId="77777777" w:rsidR="00167864" w:rsidRDefault="00167864" w:rsidP="00167864">
      <w:pPr>
        <w:spacing w:after="0" w:line="240" w:lineRule="auto"/>
        <w:jc w:val="both"/>
        <w:rPr>
          <w:rFonts w:ascii="Times New Roman" w:hAnsi="Times New Roman"/>
          <w:b/>
          <w:iCs/>
          <w:color w:val="1F1F1F"/>
          <w:sz w:val="20"/>
          <w:szCs w:val="20"/>
          <w:shd w:val="clear" w:color="auto" w:fill="FFFFFF"/>
        </w:rPr>
      </w:pPr>
    </w:p>
    <w:p w14:paraId="2F18364B" w14:textId="67285D49" w:rsidR="00167864" w:rsidRDefault="00167864" w:rsidP="00167864">
      <w:pPr>
        <w:spacing w:after="0" w:line="240" w:lineRule="auto"/>
        <w:jc w:val="both"/>
        <w:rPr>
          <w:rFonts w:ascii="Times New Roman" w:hAnsi="Times New Roman"/>
          <w:b/>
          <w:iCs/>
          <w:color w:val="1F1F1F"/>
          <w:sz w:val="20"/>
          <w:szCs w:val="20"/>
          <w:shd w:val="clear" w:color="auto" w:fill="FFFFFF"/>
        </w:rPr>
      </w:pPr>
      <w:r>
        <w:rPr>
          <w:rFonts w:ascii="Times New Roman" w:hAnsi="Times New Roman"/>
          <w:b/>
          <w:iCs/>
          <w:color w:val="1F1F1F"/>
          <w:sz w:val="20"/>
          <w:szCs w:val="20"/>
          <w:shd w:val="clear" w:color="auto" w:fill="FFFFFF"/>
        </w:rPr>
        <w:t>Conflict of Interest</w:t>
      </w:r>
    </w:p>
    <w:p w14:paraId="1E37EAB1" w14:textId="77777777" w:rsidR="00167864" w:rsidRDefault="00167864" w:rsidP="00167864">
      <w:pPr>
        <w:spacing w:after="0" w:line="240" w:lineRule="auto"/>
        <w:jc w:val="both"/>
        <w:rPr>
          <w:rFonts w:ascii="Times New Roman" w:hAnsi="Times New Roman"/>
          <w:iCs/>
          <w:color w:val="1F1F1F"/>
          <w:sz w:val="20"/>
          <w:szCs w:val="20"/>
          <w:shd w:val="clear" w:color="auto" w:fill="FFFFFF"/>
        </w:rPr>
      </w:pPr>
      <w:r>
        <w:rPr>
          <w:rFonts w:ascii="Times New Roman" w:hAnsi="Times New Roman"/>
          <w:iCs/>
          <w:color w:val="1F1F1F"/>
          <w:sz w:val="20"/>
          <w:szCs w:val="20"/>
          <w:shd w:val="clear" w:color="auto" w:fill="FFFFFF"/>
        </w:rPr>
        <w:t>The authors d</w:t>
      </w:r>
      <w:r w:rsidR="00EB783F">
        <w:rPr>
          <w:rFonts w:ascii="Times New Roman" w:hAnsi="Times New Roman"/>
          <w:iCs/>
          <w:color w:val="1F1F1F"/>
          <w:sz w:val="20"/>
          <w:szCs w:val="20"/>
          <w:shd w:val="clear" w:color="auto" w:fill="FFFFFF"/>
        </w:rPr>
        <w:t>eclares no conflict of interest.</w:t>
      </w:r>
    </w:p>
    <w:p w14:paraId="3B40BD8E" w14:textId="77777777" w:rsidR="00AE5CBC" w:rsidRDefault="00AE5CBC" w:rsidP="00167864">
      <w:pPr>
        <w:spacing w:after="0" w:line="240" w:lineRule="auto"/>
        <w:jc w:val="both"/>
        <w:rPr>
          <w:rFonts w:ascii="Times New Roman" w:hAnsi="Times New Roman"/>
          <w:iCs/>
          <w:color w:val="1F1F1F"/>
          <w:sz w:val="20"/>
          <w:szCs w:val="20"/>
          <w:shd w:val="clear" w:color="auto" w:fill="FFFFFF"/>
        </w:rPr>
      </w:pPr>
    </w:p>
    <w:p w14:paraId="6A594195" w14:textId="01F46A4E" w:rsidR="009528F3" w:rsidRPr="0048682C" w:rsidRDefault="009528F3" w:rsidP="00167864">
      <w:pPr>
        <w:spacing w:after="0" w:line="240" w:lineRule="auto"/>
        <w:jc w:val="both"/>
        <w:rPr>
          <w:rFonts w:ascii="Times New Roman" w:hAnsi="Times New Roman"/>
          <w:iCs/>
          <w:color w:val="1F1F1F"/>
          <w:sz w:val="20"/>
          <w:szCs w:val="20"/>
          <w:shd w:val="clear" w:color="auto" w:fill="FFFFFF"/>
        </w:rPr>
        <w:sectPr w:rsidR="009528F3" w:rsidRPr="0048682C" w:rsidSect="0048682C">
          <w:type w:val="continuous"/>
          <w:pgSz w:w="11910" w:h="16840"/>
          <w:pgMar w:top="1123" w:right="1022" w:bottom="864" w:left="1152" w:header="706" w:footer="677" w:gutter="0"/>
          <w:cols w:num="2" w:space="432"/>
          <w:docGrid w:linePitch="299"/>
        </w:sectPr>
      </w:pPr>
    </w:p>
    <w:p w14:paraId="3A610971" w14:textId="426E70B8" w:rsidR="00AE0A92" w:rsidRPr="008B2A36" w:rsidRDefault="00AE0A92" w:rsidP="006263FC">
      <w:pPr>
        <w:spacing w:after="0" w:line="240" w:lineRule="auto"/>
        <w:jc w:val="both"/>
        <w:rPr>
          <w:rFonts w:ascii="Times New Roman" w:hAnsi="Times New Roman"/>
          <w:b/>
          <w:bCs/>
          <w:iCs/>
          <w:color w:val="1F1F1F"/>
          <w:sz w:val="20"/>
          <w:szCs w:val="20"/>
          <w:shd w:val="clear" w:color="auto" w:fill="FFFFFF"/>
        </w:rPr>
        <w:sectPr w:rsidR="00AE0A92" w:rsidRPr="008B2A36" w:rsidSect="00EF33B8">
          <w:type w:val="continuous"/>
          <w:pgSz w:w="11910" w:h="16840"/>
          <w:pgMar w:top="1123" w:right="1022" w:bottom="864" w:left="1152" w:header="706" w:footer="677" w:gutter="0"/>
          <w:cols w:num="2" w:space="432"/>
          <w:docGrid w:linePitch="299"/>
        </w:sectPr>
      </w:pPr>
    </w:p>
    <w:p w14:paraId="2A429F2C" w14:textId="787E2445" w:rsidR="000665A9" w:rsidRPr="000665A9" w:rsidRDefault="006263FC" w:rsidP="0009545A">
      <w:pPr>
        <w:spacing w:before="240" w:after="0" w:line="240" w:lineRule="auto"/>
        <w:jc w:val="both"/>
        <w:rPr>
          <w:rFonts w:ascii="Times New Roman" w:hAnsi="Times New Roman"/>
          <w:b/>
          <w:bCs/>
          <w:iCs/>
          <w:color w:val="1F1F1F"/>
          <w:sz w:val="20"/>
          <w:szCs w:val="20"/>
          <w:shd w:val="clear" w:color="auto" w:fill="FFFFFF"/>
        </w:rPr>
        <w:sectPr w:rsidR="000665A9" w:rsidRPr="000665A9" w:rsidSect="000665A9">
          <w:type w:val="continuous"/>
          <w:pgSz w:w="11910" w:h="16840"/>
          <w:pgMar w:top="1123" w:right="1022" w:bottom="864" w:left="1152" w:header="706" w:footer="677" w:gutter="0"/>
          <w:cols w:space="432"/>
          <w:docGrid w:linePitch="299"/>
        </w:sectPr>
      </w:pPr>
      <w:r w:rsidRPr="006263FC">
        <w:rPr>
          <w:rFonts w:ascii="Times New Roman" w:hAnsi="Times New Roman"/>
          <w:b/>
          <w:bCs/>
          <w:iCs/>
          <w:color w:val="1F1F1F"/>
          <w:sz w:val="20"/>
          <w:szCs w:val="20"/>
          <w:shd w:val="clear" w:color="auto" w:fill="FFFFFF"/>
        </w:rPr>
        <w:lastRenderedPageBreak/>
        <w:t>References</w:t>
      </w:r>
      <w:bookmarkEnd w:id="6"/>
    </w:p>
    <w:p w14:paraId="105183A9"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lastRenderedPageBreak/>
        <w:t xml:space="preserve">Adams, Z., &amp; </w:t>
      </w:r>
      <w:proofErr w:type="spellStart"/>
      <w:r w:rsidRPr="003736F2">
        <w:rPr>
          <w:rFonts w:ascii="Times New Roman" w:hAnsi="Times New Roman"/>
          <w:color w:val="000000" w:themeColor="text1"/>
          <w:sz w:val="20"/>
          <w:szCs w:val="20"/>
        </w:rPr>
        <w:t>Füss</w:t>
      </w:r>
      <w:proofErr w:type="spellEnd"/>
      <w:r w:rsidRPr="003736F2">
        <w:rPr>
          <w:rFonts w:ascii="Times New Roman" w:hAnsi="Times New Roman"/>
          <w:color w:val="000000" w:themeColor="text1"/>
          <w:sz w:val="20"/>
          <w:szCs w:val="20"/>
        </w:rPr>
        <w:t xml:space="preserve">, R. (2009). Macroeconomic determinants of international housing markets. </w:t>
      </w:r>
      <w:r w:rsidRPr="003736F2">
        <w:rPr>
          <w:rFonts w:ascii="Times New Roman" w:hAnsi="Times New Roman"/>
          <w:i/>
          <w:color w:val="000000" w:themeColor="text1"/>
          <w:sz w:val="20"/>
          <w:szCs w:val="20"/>
        </w:rPr>
        <w:t>Journal of Housing Economics, 19</w:t>
      </w:r>
      <w:r w:rsidRPr="003736F2">
        <w:rPr>
          <w:rFonts w:ascii="Times New Roman" w:hAnsi="Times New Roman"/>
          <w:color w:val="000000" w:themeColor="text1"/>
          <w:sz w:val="20"/>
          <w:szCs w:val="20"/>
        </w:rPr>
        <w:t>(1), 38–50. https://doi.org/10.1016/j.jhe.2009.10.005</w:t>
      </w:r>
    </w:p>
    <w:p w14:paraId="2234A61D"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Adebisi, O., </w:t>
      </w:r>
      <w:proofErr w:type="spellStart"/>
      <w:r w:rsidRPr="003736F2">
        <w:rPr>
          <w:rFonts w:ascii="Times New Roman" w:hAnsi="Times New Roman"/>
          <w:color w:val="000000" w:themeColor="text1"/>
          <w:sz w:val="20"/>
          <w:szCs w:val="20"/>
        </w:rPr>
        <w:t>Ezeokoli</w:t>
      </w:r>
      <w:proofErr w:type="spellEnd"/>
      <w:r w:rsidRPr="003736F2">
        <w:rPr>
          <w:rFonts w:ascii="Times New Roman" w:hAnsi="Times New Roman"/>
          <w:color w:val="000000" w:themeColor="text1"/>
          <w:sz w:val="20"/>
          <w:szCs w:val="20"/>
        </w:rPr>
        <w:t xml:space="preserve">, N., </w:t>
      </w:r>
      <w:proofErr w:type="spellStart"/>
      <w:r w:rsidRPr="003736F2">
        <w:rPr>
          <w:rFonts w:ascii="Times New Roman" w:hAnsi="Times New Roman"/>
          <w:color w:val="000000" w:themeColor="text1"/>
          <w:sz w:val="20"/>
          <w:szCs w:val="20"/>
        </w:rPr>
        <w:t>Oletubo</w:t>
      </w:r>
      <w:proofErr w:type="spellEnd"/>
      <w:r w:rsidRPr="003736F2">
        <w:rPr>
          <w:rFonts w:ascii="Times New Roman" w:hAnsi="Times New Roman"/>
          <w:color w:val="000000" w:themeColor="text1"/>
          <w:sz w:val="20"/>
          <w:szCs w:val="20"/>
        </w:rPr>
        <w:t xml:space="preserve">, A., &amp; Alade, T. (2015). Rental analysis of residential properties in close proximity to the Federal University of Technology, Akure, Nigeria. </w:t>
      </w:r>
      <w:r w:rsidRPr="003736F2">
        <w:rPr>
          <w:rFonts w:ascii="Times New Roman" w:hAnsi="Times New Roman"/>
          <w:i/>
          <w:color w:val="000000" w:themeColor="text1"/>
          <w:sz w:val="20"/>
          <w:szCs w:val="20"/>
        </w:rPr>
        <w:t>Journal of Economics and Sustainable Development, 6</w:t>
      </w:r>
      <w:r w:rsidRPr="003736F2">
        <w:rPr>
          <w:rFonts w:ascii="Times New Roman" w:hAnsi="Times New Roman"/>
          <w:color w:val="000000" w:themeColor="text1"/>
          <w:sz w:val="20"/>
          <w:szCs w:val="20"/>
        </w:rPr>
        <w:t>(10), 140–147. https://iiste.org/Journals/index.php/JEDS/article/download/22678/23428</w:t>
      </w:r>
    </w:p>
    <w:p w14:paraId="58D57775"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Adegoke, O. J. (2014). Critical factors determining rental value of residential property in Ibadan metropolis, Nigeria. </w:t>
      </w:r>
      <w:r w:rsidRPr="003736F2">
        <w:rPr>
          <w:rFonts w:ascii="Times New Roman" w:hAnsi="Times New Roman"/>
          <w:i/>
          <w:color w:val="000000" w:themeColor="text1"/>
          <w:sz w:val="20"/>
          <w:szCs w:val="20"/>
        </w:rPr>
        <w:t>Property Management, 32</w:t>
      </w:r>
      <w:r w:rsidRPr="003736F2">
        <w:rPr>
          <w:rFonts w:ascii="Times New Roman" w:hAnsi="Times New Roman"/>
          <w:color w:val="000000" w:themeColor="text1"/>
          <w:sz w:val="20"/>
          <w:szCs w:val="20"/>
        </w:rPr>
        <w:t>(3), 224–240. https://doi.org/10.1108/pm-05-2013-0033</w:t>
      </w:r>
    </w:p>
    <w:p w14:paraId="1054A3F1"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proofErr w:type="spellStart"/>
      <w:r w:rsidRPr="003736F2">
        <w:rPr>
          <w:rFonts w:ascii="Times New Roman" w:hAnsi="Times New Roman"/>
          <w:color w:val="000000" w:themeColor="text1"/>
          <w:sz w:val="20"/>
          <w:szCs w:val="20"/>
        </w:rPr>
        <w:t>Afroj</w:t>
      </w:r>
      <w:proofErr w:type="spellEnd"/>
      <w:r w:rsidRPr="003736F2">
        <w:rPr>
          <w:rFonts w:ascii="Times New Roman" w:hAnsi="Times New Roman"/>
          <w:color w:val="000000" w:themeColor="text1"/>
          <w:sz w:val="20"/>
          <w:szCs w:val="20"/>
        </w:rPr>
        <w:t xml:space="preserve">, S., Hanif, F., Hossain, M. B., Fuad, N., Islam, I., Sharmin, N., &amp; Siddiq, F. (2021). Assessing the municipal service quality of residential neighborhoods based on SERVQUAL, AHP and Citizen’s Score Card: A case study of Dhaka North City Corporation area, Bangladesh. </w:t>
      </w:r>
      <w:r w:rsidRPr="003736F2">
        <w:rPr>
          <w:rFonts w:ascii="Times New Roman" w:hAnsi="Times New Roman"/>
          <w:i/>
          <w:color w:val="000000" w:themeColor="text1"/>
          <w:sz w:val="20"/>
          <w:szCs w:val="20"/>
        </w:rPr>
        <w:t>Journal of Urban Management, 10</w:t>
      </w:r>
      <w:r w:rsidRPr="003736F2">
        <w:rPr>
          <w:rFonts w:ascii="Times New Roman" w:hAnsi="Times New Roman"/>
          <w:color w:val="000000" w:themeColor="text1"/>
          <w:sz w:val="20"/>
          <w:szCs w:val="20"/>
        </w:rPr>
        <w:t>(3), 179–191. https://doi.org/10.1016/j.jum.2021.03.001</w:t>
      </w:r>
    </w:p>
    <w:p w14:paraId="1A21FF43"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Ahmad, S. (2014). Housing demand and housing policy in urban Bangladesh. </w:t>
      </w:r>
      <w:r w:rsidRPr="003736F2">
        <w:rPr>
          <w:rFonts w:ascii="Times New Roman" w:hAnsi="Times New Roman"/>
          <w:i/>
          <w:color w:val="000000" w:themeColor="text1"/>
          <w:sz w:val="20"/>
          <w:szCs w:val="20"/>
        </w:rPr>
        <w:t>Urban Studies, 52</w:t>
      </w:r>
      <w:r w:rsidRPr="003736F2">
        <w:rPr>
          <w:rFonts w:ascii="Times New Roman" w:hAnsi="Times New Roman"/>
          <w:color w:val="000000" w:themeColor="text1"/>
          <w:sz w:val="20"/>
          <w:szCs w:val="20"/>
        </w:rPr>
        <w:t>(4), 738–755. https://doi.org/10.1177/0042098014528547</w:t>
      </w:r>
    </w:p>
    <w:p w14:paraId="254A7559" w14:textId="4ED3D4F9"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lastRenderedPageBreak/>
        <w:t xml:space="preserve">Ajibola, M. O., Adekola, O. M., &amp; Simon, R. F. (2012). </w:t>
      </w:r>
      <w:r w:rsidR="008E2454" w:rsidRPr="003736F2">
        <w:rPr>
          <w:rFonts w:ascii="Times New Roman" w:hAnsi="Times New Roman"/>
          <w:color w:val="000000" w:themeColor="text1"/>
          <w:sz w:val="20"/>
          <w:szCs w:val="20"/>
        </w:rPr>
        <w:t xml:space="preserve">Assessing </w:t>
      </w:r>
      <w:proofErr w:type="gramStart"/>
      <w:r w:rsidR="008E2454" w:rsidRPr="003736F2">
        <w:rPr>
          <w:rFonts w:ascii="Times New Roman" w:hAnsi="Times New Roman"/>
          <w:color w:val="000000" w:themeColor="text1"/>
          <w:sz w:val="20"/>
          <w:szCs w:val="20"/>
        </w:rPr>
        <w:t>The</w:t>
      </w:r>
      <w:proofErr w:type="gramEnd"/>
      <w:r w:rsidR="008E2454" w:rsidRPr="003736F2">
        <w:rPr>
          <w:rFonts w:ascii="Times New Roman" w:hAnsi="Times New Roman"/>
          <w:color w:val="000000" w:themeColor="text1"/>
          <w:sz w:val="20"/>
          <w:szCs w:val="20"/>
        </w:rPr>
        <w:t xml:space="preserve"> Effects Of Urban Planning On Residential Property Values In </w:t>
      </w:r>
      <w:proofErr w:type="spellStart"/>
      <w:r w:rsidR="008E2454" w:rsidRPr="003736F2">
        <w:rPr>
          <w:rFonts w:ascii="Times New Roman" w:hAnsi="Times New Roman"/>
          <w:color w:val="000000" w:themeColor="text1"/>
          <w:sz w:val="20"/>
          <w:szCs w:val="20"/>
        </w:rPr>
        <w:t>Agege</w:t>
      </w:r>
      <w:proofErr w:type="spellEnd"/>
      <w:r w:rsidR="008E2454" w:rsidRPr="003736F2">
        <w:rPr>
          <w:rFonts w:ascii="Times New Roman" w:hAnsi="Times New Roman"/>
          <w:color w:val="000000" w:themeColor="text1"/>
          <w:sz w:val="20"/>
          <w:szCs w:val="20"/>
        </w:rPr>
        <w:t>, Lagos</w:t>
      </w:r>
      <w:r w:rsidRPr="003736F2">
        <w:rPr>
          <w:rFonts w:ascii="Times New Roman" w:hAnsi="Times New Roman"/>
          <w:color w:val="000000" w:themeColor="text1"/>
          <w:sz w:val="20"/>
          <w:szCs w:val="20"/>
        </w:rPr>
        <w:t xml:space="preserve">. </w:t>
      </w:r>
      <w:r w:rsidRPr="003736F2">
        <w:rPr>
          <w:rFonts w:ascii="Times New Roman" w:hAnsi="Times New Roman"/>
          <w:i/>
          <w:color w:val="000000" w:themeColor="text1"/>
          <w:sz w:val="20"/>
          <w:szCs w:val="20"/>
        </w:rPr>
        <w:t>European Scientific Journal ESJ, 8</w:t>
      </w:r>
      <w:r w:rsidRPr="003736F2">
        <w:rPr>
          <w:rFonts w:ascii="Times New Roman" w:hAnsi="Times New Roman"/>
          <w:color w:val="000000" w:themeColor="text1"/>
          <w:sz w:val="20"/>
          <w:szCs w:val="20"/>
        </w:rPr>
        <w:t>(11). http://eprints.covenantuniversity.edu.ng/2206/</w:t>
      </w:r>
    </w:p>
    <w:p w14:paraId="3484A02A"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Akay, E. </w:t>
      </w:r>
      <w:proofErr w:type="gramStart"/>
      <w:r w:rsidRPr="003736F2">
        <w:rPr>
          <w:rFonts w:ascii="Times New Roman" w:hAnsi="Times New Roman"/>
          <w:color w:val="000000" w:themeColor="text1"/>
          <w:sz w:val="20"/>
          <w:szCs w:val="20"/>
        </w:rPr>
        <w:t>Ç.,</w:t>
      </w:r>
      <w:proofErr w:type="gramEnd"/>
      <w:r w:rsidRPr="003736F2">
        <w:rPr>
          <w:rFonts w:ascii="Times New Roman" w:hAnsi="Times New Roman"/>
          <w:color w:val="000000" w:themeColor="text1"/>
          <w:sz w:val="20"/>
          <w:szCs w:val="20"/>
        </w:rPr>
        <w:t xml:space="preserve"> Bekar, E., &amp; Van, M. (2017). An econometric analysis of determinants of house rents in Istanbul. </w:t>
      </w:r>
      <w:r w:rsidRPr="003736F2">
        <w:rPr>
          <w:rFonts w:ascii="Times New Roman" w:hAnsi="Times New Roman"/>
          <w:i/>
          <w:color w:val="000000" w:themeColor="text1"/>
          <w:sz w:val="20"/>
          <w:szCs w:val="20"/>
        </w:rPr>
        <w:t>Developing Country Studies, 7</w:t>
      </w:r>
      <w:r w:rsidRPr="003736F2">
        <w:rPr>
          <w:rFonts w:ascii="Times New Roman" w:hAnsi="Times New Roman"/>
          <w:color w:val="000000" w:themeColor="text1"/>
          <w:sz w:val="20"/>
          <w:szCs w:val="20"/>
        </w:rPr>
        <w:t>(3), 9–16. https://www.iiste.org/Journals/index.php/DCS/article/download/35867/36863</w:t>
      </w:r>
    </w:p>
    <w:p w14:paraId="5F013403"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Alam, A. (2023). Incrementalism, housing supply and city-making from below: learning from Khulna, Bangladesh. </w:t>
      </w:r>
      <w:r w:rsidRPr="003736F2">
        <w:rPr>
          <w:rFonts w:ascii="Times New Roman" w:hAnsi="Times New Roman"/>
          <w:i/>
          <w:color w:val="000000" w:themeColor="text1"/>
          <w:sz w:val="20"/>
          <w:szCs w:val="20"/>
        </w:rPr>
        <w:t>International Journal of Housing Policy</w:t>
      </w:r>
      <w:r w:rsidRPr="003736F2">
        <w:rPr>
          <w:rFonts w:ascii="Times New Roman" w:hAnsi="Times New Roman"/>
          <w:color w:val="000000" w:themeColor="text1"/>
          <w:sz w:val="20"/>
          <w:szCs w:val="20"/>
        </w:rPr>
        <w:t>, 1–26. https://doi.org/10.1080/19491247.2023.2232202</w:t>
      </w:r>
    </w:p>
    <w:p w14:paraId="4C353F3D"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Alam, A., Minca, C., &amp; Uddin, K. F. (2021). Risks and informality in owner-occupied shared housing: to let, or not to let? </w:t>
      </w:r>
      <w:r w:rsidRPr="003736F2">
        <w:rPr>
          <w:rFonts w:ascii="Times New Roman" w:hAnsi="Times New Roman"/>
          <w:i/>
          <w:color w:val="000000" w:themeColor="text1"/>
          <w:sz w:val="20"/>
          <w:szCs w:val="20"/>
        </w:rPr>
        <w:t>International Journal of Housing Policy, 22</w:t>
      </w:r>
      <w:r w:rsidRPr="003736F2">
        <w:rPr>
          <w:rFonts w:ascii="Times New Roman" w:hAnsi="Times New Roman"/>
          <w:color w:val="000000" w:themeColor="text1"/>
          <w:sz w:val="20"/>
          <w:szCs w:val="20"/>
        </w:rPr>
        <w:t>(1), 59–82. https://doi.org/10.1080/19491247.2021.1877887</w:t>
      </w:r>
    </w:p>
    <w:p w14:paraId="31C7F36F"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proofErr w:type="spellStart"/>
      <w:r w:rsidRPr="003736F2">
        <w:rPr>
          <w:rFonts w:ascii="Times New Roman" w:hAnsi="Times New Roman"/>
          <w:color w:val="000000" w:themeColor="text1"/>
          <w:sz w:val="20"/>
          <w:szCs w:val="20"/>
        </w:rPr>
        <w:t>Alchian</w:t>
      </w:r>
      <w:proofErr w:type="spellEnd"/>
      <w:r w:rsidRPr="003736F2">
        <w:rPr>
          <w:rFonts w:ascii="Times New Roman" w:hAnsi="Times New Roman"/>
          <w:color w:val="000000" w:themeColor="text1"/>
          <w:sz w:val="20"/>
          <w:szCs w:val="20"/>
        </w:rPr>
        <w:t>, A. A. (1991). Rent. In Palgrave Macmillan UK eBooks (pp. 591–597). https://doi.org/10.1007/978-1-349-21315-3_79</w:t>
      </w:r>
    </w:p>
    <w:p w14:paraId="5ED2AEDB" w14:textId="7EF1DA8A"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Ali, M. Y., Suma, S. A., Islam, M. R., &amp; </w:t>
      </w:r>
      <w:proofErr w:type="spellStart"/>
      <w:r w:rsidRPr="003736F2">
        <w:rPr>
          <w:rFonts w:ascii="Times New Roman" w:hAnsi="Times New Roman"/>
          <w:color w:val="000000" w:themeColor="text1"/>
          <w:sz w:val="20"/>
          <w:szCs w:val="20"/>
        </w:rPr>
        <w:t>Hadiuzzaman</w:t>
      </w:r>
      <w:proofErr w:type="spellEnd"/>
      <w:r w:rsidRPr="003736F2">
        <w:rPr>
          <w:rFonts w:ascii="Times New Roman" w:hAnsi="Times New Roman"/>
          <w:color w:val="000000" w:themeColor="text1"/>
          <w:sz w:val="20"/>
          <w:szCs w:val="20"/>
        </w:rPr>
        <w:t xml:space="preserve">, M. (2022). The Padma Multipurpose Bridge: A Link towards a Prosperous Future through Connectivity and Mobility. </w:t>
      </w:r>
      <w:r w:rsidR="00AE1A9D" w:rsidRPr="003736F2">
        <w:rPr>
          <w:rFonts w:ascii="Times New Roman" w:hAnsi="Times New Roman"/>
          <w:i/>
          <w:color w:val="000000" w:themeColor="text1"/>
          <w:sz w:val="20"/>
          <w:szCs w:val="20"/>
        </w:rPr>
        <w:t xml:space="preserve">MIST International Journal </w:t>
      </w:r>
      <w:proofErr w:type="gramStart"/>
      <w:r w:rsidR="00AE1A9D" w:rsidRPr="003736F2">
        <w:rPr>
          <w:rFonts w:ascii="Times New Roman" w:hAnsi="Times New Roman"/>
          <w:i/>
          <w:color w:val="000000" w:themeColor="text1"/>
          <w:sz w:val="20"/>
          <w:szCs w:val="20"/>
        </w:rPr>
        <w:t>Of</w:t>
      </w:r>
      <w:proofErr w:type="gramEnd"/>
      <w:r w:rsidR="00AE1A9D" w:rsidRPr="003736F2">
        <w:rPr>
          <w:rFonts w:ascii="Times New Roman" w:hAnsi="Times New Roman"/>
          <w:i/>
          <w:color w:val="000000" w:themeColor="text1"/>
          <w:sz w:val="20"/>
          <w:szCs w:val="20"/>
        </w:rPr>
        <w:t xml:space="preserve"> Science And Technology</w:t>
      </w:r>
      <w:r w:rsidRPr="003736F2">
        <w:rPr>
          <w:rFonts w:ascii="Times New Roman" w:hAnsi="Times New Roman"/>
          <w:color w:val="000000" w:themeColor="text1"/>
          <w:sz w:val="20"/>
          <w:szCs w:val="20"/>
        </w:rPr>
        <w:t xml:space="preserve">, </w:t>
      </w:r>
      <w:r w:rsidRPr="003736F2">
        <w:rPr>
          <w:rFonts w:ascii="Times New Roman" w:hAnsi="Times New Roman"/>
          <w:i/>
          <w:color w:val="000000" w:themeColor="text1"/>
          <w:sz w:val="20"/>
          <w:szCs w:val="20"/>
        </w:rPr>
        <w:t>10</w:t>
      </w:r>
      <w:r w:rsidRPr="003736F2">
        <w:rPr>
          <w:rFonts w:ascii="Times New Roman" w:hAnsi="Times New Roman"/>
          <w:color w:val="000000" w:themeColor="text1"/>
          <w:sz w:val="20"/>
          <w:szCs w:val="20"/>
        </w:rPr>
        <w:t>(2), 01–07. https://doi.org/10.47981/</w:t>
      </w:r>
      <w:proofErr w:type="gramStart"/>
      <w:r w:rsidRPr="003736F2">
        <w:rPr>
          <w:rFonts w:ascii="Times New Roman" w:hAnsi="Times New Roman"/>
          <w:color w:val="000000" w:themeColor="text1"/>
          <w:sz w:val="20"/>
          <w:szCs w:val="20"/>
        </w:rPr>
        <w:t>j.mijst.10(</w:t>
      </w:r>
      <w:proofErr w:type="gramEnd"/>
      <w:r w:rsidRPr="003736F2">
        <w:rPr>
          <w:rFonts w:ascii="Times New Roman" w:hAnsi="Times New Roman"/>
          <w:color w:val="000000" w:themeColor="text1"/>
          <w:sz w:val="20"/>
          <w:szCs w:val="20"/>
        </w:rPr>
        <w:t>02)2022.385(01-07</w:t>
      </w:r>
    </w:p>
    <w:p w14:paraId="538AF6FA"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Aluko, O. (2011). The effects of location and </w:t>
      </w:r>
      <w:proofErr w:type="spellStart"/>
      <w:r w:rsidRPr="003736F2">
        <w:rPr>
          <w:rFonts w:ascii="Times New Roman" w:hAnsi="Times New Roman"/>
          <w:color w:val="000000" w:themeColor="text1"/>
          <w:sz w:val="20"/>
          <w:szCs w:val="20"/>
        </w:rPr>
        <w:t>neighbourhood</w:t>
      </w:r>
      <w:proofErr w:type="spellEnd"/>
      <w:r w:rsidRPr="003736F2">
        <w:rPr>
          <w:rFonts w:ascii="Times New Roman" w:hAnsi="Times New Roman"/>
          <w:color w:val="000000" w:themeColor="text1"/>
          <w:sz w:val="20"/>
          <w:szCs w:val="20"/>
        </w:rPr>
        <w:t xml:space="preserve"> attributes on housing values in Metropolitan Lagos. </w:t>
      </w:r>
      <w:r w:rsidRPr="003736F2">
        <w:rPr>
          <w:rFonts w:ascii="Times New Roman" w:hAnsi="Times New Roman"/>
          <w:i/>
          <w:color w:val="000000" w:themeColor="text1"/>
          <w:sz w:val="20"/>
          <w:szCs w:val="20"/>
        </w:rPr>
        <w:t>Ethiopian Journal of Environmental Studies and Management, 4</w:t>
      </w:r>
      <w:r w:rsidRPr="003736F2">
        <w:rPr>
          <w:rFonts w:ascii="Times New Roman" w:hAnsi="Times New Roman"/>
          <w:color w:val="000000" w:themeColor="text1"/>
          <w:sz w:val="20"/>
          <w:szCs w:val="20"/>
        </w:rPr>
        <w:t>(2). https://doi.org/10.4314/ejesm.v4i2.8</w:t>
      </w:r>
    </w:p>
    <w:p w14:paraId="1531B27C"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proofErr w:type="spellStart"/>
      <w:r w:rsidRPr="003736F2">
        <w:rPr>
          <w:rFonts w:ascii="Times New Roman" w:hAnsi="Times New Roman"/>
          <w:color w:val="000000" w:themeColor="text1"/>
          <w:sz w:val="20"/>
          <w:szCs w:val="20"/>
        </w:rPr>
        <w:t>Bahmani-Oskooee</w:t>
      </w:r>
      <w:proofErr w:type="spellEnd"/>
      <w:r w:rsidRPr="003736F2">
        <w:rPr>
          <w:rFonts w:ascii="Times New Roman" w:hAnsi="Times New Roman"/>
          <w:color w:val="000000" w:themeColor="text1"/>
          <w:sz w:val="20"/>
          <w:szCs w:val="20"/>
        </w:rPr>
        <w:t xml:space="preserve">, M., &amp; Wu, T. (2018). Housing prices and real effective exchange rates in 18 OECD countries: A bootstrap multivariate panel Granger causality. </w:t>
      </w:r>
      <w:r w:rsidRPr="003736F2">
        <w:rPr>
          <w:rFonts w:ascii="Times New Roman" w:hAnsi="Times New Roman"/>
          <w:i/>
          <w:color w:val="000000" w:themeColor="text1"/>
          <w:sz w:val="20"/>
          <w:szCs w:val="20"/>
        </w:rPr>
        <w:t>Economic Analysis and Policy, 60</w:t>
      </w:r>
      <w:r w:rsidRPr="003736F2">
        <w:rPr>
          <w:rFonts w:ascii="Times New Roman" w:hAnsi="Times New Roman"/>
          <w:color w:val="000000" w:themeColor="text1"/>
          <w:sz w:val="20"/>
          <w:szCs w:val="20"/>
        </w:rPr>
        <w:t>, 119–126. https://doi.org/10.1016/j.eap.2018.09.005</w:t>
      </w:r>
    </w:p>
    <w:p w14:paraId="2E98F479" w14:textId="41810ACF"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Bakry, M., Masse, R. A., Arake, L., Amiruddin, M. M., &amp; </w:t>
      </w:r>
      <w:proofErr w:type="spellStart"/>
      <w:r w:rsidRPr="003736F2">
        <w:rPr>
          <w:rFonts w:ascii="Times New Roman" w:hAnsi="Times New Roman"/>
          <w:color w:val="000000" w:themeColor="text1"/>
          <w:sz w:val="20"/>
          <w:szCs w:val="20"/>
        </w:rPr>
        <w:t>Syatar</w:t>
      </w:r>
      <w:proofErr w:type="spellEnd"/>
      <w:r w:rsidRPr="003736F2">
        <w:rPr>
          <w:rFonts w:ascii="Times New Roman" w:hAnsi="Times New Roman"/>
          <w:color w:val="000000" w:themeColor="text1"/>
          <w:sz w:val="20"/>
          <w:szCs w:val="20"/>
        </w:rPr>
        <w:t xml:space="preserve">, A. (2021). How to attract Millennials? Indonesian Sharia banking opportunities. </w:t>
      </w:r>
      <w:r w:rsidRPr="003736F2">
        <w:rPr>
          <w:rFonts w:ascii="Times New Roman" w:hAnsi="Times New Roman"/>
          <w:i/>
          <w:color w:val="000000" w:themeColor="text1"/>
          <w:sz w:val="20"/>
          <w:szCs w:val="20"/>
        </w:rPr>
        <w:t xml:space="preserve">WSEAS </w:t>
      </w:r>
      <w:r w:rsidR="00630792" w:rsidRPr="003736F2">
        <w:rPr>
          <w:rFonts w:ascii="Times New Roman" w:hAnsi="Times New Roman"/>
          <w:i/>
          <w:color w:val="000000" w:themeColor="text1"/>
          <w:sz w:val="20"/>
          <w:szCs w:val="20"/>
        </w:rPr>
        <w:t>Transactions on Business and Economics</w:t>
      </w:r>
      <w:r w:rsidRPr="003736F2">
        <w:rPr>
          <w:rFonts w:ascii="Times New Roman" w:hAnsi="Times New Roman"/>
          <w:i/>
          <w:color w:val="000000" w:themeColor="text1"/>
          <w:sz w:val="20"/>
          <w:szCs w:val="20"/>
        </w:rPr>
        <w:t>, 18</w:t>
      </w:r>
      <w:r w:rsidRPr="003736F2">
        <w:rPr>
          <w:rFonts w:ascii="Times New Roman" w:hAnsi="Times New Roman"/>
          <w:color w:val="000000" w:themeColor="text1"/>
          <w:sz w:val="20"/>
          <w:szCs w:val="20"/>
        </w:rPr>
        <w:t>, 376–385. https://doi.org/10.37394/23207.2021.18.38</w:t>
      </w:r>
    </w:p>
    <w:p w14:paraId="3CE78CFD"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proofErr w:type="spellStart"/>
      <w:r w:rsidRPr="003736F2">
        <w:rPr>
          <w:rFonts w:ascii="Times New Roman" w:hAnsi="Times New Roman"/>
          <w:color w:val="000000" w:themeColor="text1"/>
          <w:sz w:val="20"/>
          <w:szCs w:val="20"/>
        </w:rPr>
        <w:t>Balemi</w:t>
      </w:r>
      <w:proofErr w:type="spellEnd"/>
      <w:r w:rsidRPr="003736F2">
        <w:rPr>
          <w:rFonts w:ascii="Times New Roman" w:hAnsi="Times New Roman"/>
          <w:color w:val="000000" w:themeColor="text1"/>
          <w:sz w:val="20"/>
          <w:szCs w:val="20"/>
        </w:rPr>
        <w:t xml:space="preserve">, N., </w:t>
      </w:r>
      <w:proofErr w:type="spellStart"/>
      <w:r w:rsidRPr="003736F2">
        <w:rPr>
          <w:rFonts w:ascii="Times New Roman" w:hAnsi="Times New Roman"/>
          <w:color w:val="000000" w:themeColor="text1"/>
          <w:sz w:val="20"/>
          <w:szCs w:val="20"/>
        </w:rPr>
        <w:t>Füss</w:t>
      </w:r>
      <w:proofErr w:type="spellEnd"/>
      <w:r w:rsidRPr="003736F2">
        <w:rPr>
          <w:rFonts w:ascii="Times New Roman" w:hAnsi="Times New Roman"/>
          <w:color w:val="000000" w:themeColor="text1"/>
          <w:sz w:val="20"/>
          <w:szCs w:val="20"/>
        </w:rPr>
        <w:t xml:space="preserve">, R., &amp; Weigand, A. (2021). COVID-19’s impact on real estate markets: review and outlook. </w:t>
      </w:r>
      <w:r w:rsidRPr="003736F2">
        <w:rPr>
          <w:rFonts w:ascii="Times New Roman" w:hAnsi="Times New Roman"/>
          <w:i/>
          <w:color w:val="000000" w:themeColor="text1"/>
          <w:sz w:val="20"/>
          <w:szCs w:val="20"/>
        </w:rPr>
        <w:t>Financial Markets and Portfolio Management, 35</w:t>
      </w:r>
      <w:r w:rsidRPr="003736F2">
        <w:rPr>
          <w:rFonts w:ascii="Times New Roman" w:hAnsi="Times New Roman"/>
          <w:color w:val="000000" w:themeColor="text1"/>
          <w:sz w:val="20"/>
          <w:szCs w:val="20"/>
        </w:rPr>
        <w:t>(4), 495–513. https://doi.org/10.1007/s11408-021-00384-6</w:t>
      </w:r>
    </w:p>
    <w:p w14:paraId="1A18A73F"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Chau, K. W., &amp; Chin, T. L. (2003). A critical review of literature on the hedonic price model. </w:t>
      </w:r>
      <w:r w:rsidRPr="003736F2">
        <w:rPr>
          <w:rFonts w:ascii="Times New Roman" w:hAnsi="Times New Roman"/>
          <w:i/>
          <w:color w:val="000000" w:themeColor="text1"/>
          <w:sz w:val="20"/>
          <w:szCs w:val="20"/>
        </w:rPr>
        <w:t>International Journal for Housing Science and its applications, 27</w:t>
      </w:r>
      <w:r w:rsidRPr="003736F2">
        <w:rPr>
          <w:rFonts w:ascii="Times New Roman" w:hAnsi="Times New Roman"/>
          <w:color w:val="000000" w:themeColor="text1"/>
          <w:sz w:val="20"/>
          <w:szCs w:val="20"/>
        </w:rPr>
        <w:t>(2), 145-165. https://ssrn.com/abstract=2073594.</w:t>
      </w:r>
    </w:p>
    <w:p w14:paraId="3ED4CD7D"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Clark, G. (2002). Land rental values and the agrarian economy: England and Wales, 1500-1914. </w:t>
      </w:r>
      <w:r w:rsidRPr="003736F2">
        <w:rPr>
          <w:rFonts w:ascii="Times New Roman" w:hAnsi="Times New Roman"/>
          <w:i/>
          <w:color w:val="000000" w:themeColor="text1"/>
          <w:sz w:val="20"/>
          <w:szCs w:val="20"/>
        </w:rPr>
        <w:t>European Review of Economic History, 6</w:t>
      </w:r>
      <w:r w:rsidRPr="003736F2">
        <w:rPr>
          <w:rFonts w:ascii="Times New Roman" w:hAnsi="Times New Roman"/>
          <w:color w:val="000000" w:themeColor="text1"/>
          <w:sz w:val="20"/>
          <w:szCs w:val="20"/>
        </w:rPr>
        <w:t>(3), 281–308. https://doi.org/10.1017/s136149160200014x</w:t>
      </w:r>
    </w:p>
    <w:p w14:paraId="04DC17B2"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Cui, N., </w:t>
      </w:r>
      <w:proofErr w:type="gramStart"/>
      <w:r w:rsidRPr="003736F2">
        <w:rPr>
          <w:rFonts w:ascii="Times New Roman" w:hAnsi="Times New Roman"/>
          <w:color w:val="000000" w:themeColor="text1"/>
          <w:sz w:val="20"/>
          <w:szCs w:val="20"/>
        </w:rPr>
        <w:t>Gu</w:t>
      </w:r>
      <w:proofErr w:type="gramEnd"/>
      <w:r w:rsidRPr="003736F2">
        <w:rPr>
          <w:rFonts w:ascii="Times New Roman" w:hAnsi="Times New Roman"/>
          <w:color w:val="000000" w:themeColor="text1"/>
          <w:sz w:val="20"/>
          <w:szCs w:val="20"/>
        </w:rPr>
        <w:t>, H., Shen, T., &amp; Feng, C. (2018). The impact of Micro-Level Influencing factors on home Value: A Housing Price-Rent Comparison</w:t>
      </w:r>
      <w:r w:rsidRPr="003736F2">
        <w:rPr>
          <w:rFonts w:ascii="Times New Roman" w:hAnsi="Times New Roman"/>
          <w:i/>
          <w:color w:val="000000" w:themeColor="text1"/>
          <w:sz w:val="20"/>
          <w:szCs w:val="20"/>
        </w:rPr>
        <w:t>. Sustainability, 10</w:t>
      </w:r>
      <w:r w:rsidRPr="003736F2">
        <w:rPr>
          <w:rFonts w:ascii="Times New Roman" w:hAnsi="Times New Roman"/>
          <w:color w:val="000000" w:themeColor="text1"/>
          <w:sz w:val="20"/>
          <w:szCs w:val="20"/>
        </w:rPr>
        <w:t>(12), 4343. https://doi.org/10.3390/su10124343</w:t>
      </w:r>
    </w:p>
    <w:p w14:paraId="0A85AEA1"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Czerniak, A., &amp; </w:t>
      </w:r>
      <w:proofErr w:type="spellStart"/>
      <w:r w:rsidRPr="003736F2">
        <w:rPr>
          <w:rFonts w:ascii="Times New Roman" w:hAnsi="Times New Roman"/>
          <w:color w:val="000000" w:themeColor="text1"/>
          <w:sz w:val="20"/>
          <w:szCs w:val="20"/>
        </w:rPr>
        <w:t>Rubaszek</w:t>
      </w:r>
      <w:proofErr w:type="spellEnd"/>
      <w:r w:rsidRPr="003736F2">
        <w:rPr>
          <w:rFonts w:ascii="Times New Roman" w:hAnsi="Times New Roman"/>
          <w:color w:val="000000" w:themeColor="text1"/>
          <w:sz w:val="20"/>
          <w:szCs w:val="20"/>
        </w:rPr>
        <w:t xml:space="preserve">, M. (2018). The size of the rental market and housing market fluctuations. </w:t>
      </w:r>
      <w:r w:rsidRPr="003736F2">
        <w:rPr>
          <w:rFonts w:ascii="Times New Roman" w:hAnsi="Times New Roman"/>
          <w:i/>
          <w:color w:val="000000" w:themeColor="text1"/>
          <w:sz w:val="20"/>
          <w:szCs w:val="20"/>
        </w:rPr>
        <w:t>Open Economies Review, 29</w:t>
      </w:r>
      <w:r w:rsidRPr="003736F2">
        <w:rPr>
          <w:rFonts w:ascii="Times New Roman" w:hAnsi="Times New Roman"/>
          <w:color w:val="000000" w:themeColor="text1"/>
          <w:sz w:val="20"/>
          <w:szCs w:val="20"/>
        </w:rPr>
        <w:t>(2), 261–281. https://doi.org/10.1007/s11079-017-9452-1</w:t>
      </w:r>
    </w:p>
    <w:p w14:paraId="45891B59"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proofErr w:type="spellStart"/>
      <w:r w:rsidRPr="003736F2">
        <w:rPr>
          <w:rFonts w:ascii="Times New Roman" w:hAnsi="Times New Roman"/>
          <w:color w:val="000000" w:themeColor="text1"/>
          <w:sz w:val="20"/>
          <w:szCs w:val="20"/>
        </w:rPr>
        <w:t>Darfo-Oduro</w:t>
      </w:r>
      <w:proofErr w:type="spellEnd"/>
      <w:r w:rsidRPr="003736F2">
        <w:rPr>
          <w:rFonts w:ascii="Times New Roman" w:hAnsi="Times New Roman"/>
          <w:color w:val="000000" w:themeColor="text1"/>
          <w:sz w:val="20"/>
          <w:szCs w:val="20"/>
        </w:rPr>
        <w:t xml:space="preserve">, R. (2020). Determinants of residential house rental prices in Accra Metropolis. </w:t>
      </w:r>
      <w:r w:rsidRPr="003736F2">
        <w:rPr>
          <w:rFonts w:ascii="Times New Roman" w:hAnsi="Times New Roman"/>
          <w:i/>
          <w:color w:val="000000" w:themeColor="text1"/>
          <w:sz w:val="20"/>
          <w:szCs w:val="20"/>
        </w:rPr>
        <w:t>SSRN Electronic Journal</w:t>
      </w:r>
      <w:r w:rsidRPr="003736F2">
        <w:rPr>
          <w:rFonts w:ascii="Times New Roman" w:hAnsi="Times New Roman"/>
          <w:color w:val="000000" w:themeColor="text1"/>
          <w:sz w:val="20"/>
          <w:szCs w:val="20"/>
        </w:rPr>
        <w:t>. https://doi.org/10.2139/ssrn.3514560</w:t>
      </w:r>
    </w:p>
    <w:p w14:paraId="37EAFC66"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Decker, N. (2020). Affordable housing without public subsidies. </w:t>
      </w:r>
      <w:r w:rsidRPr="003736F2">
        <w:rPr>
          <w:rFonts w:ascii="Times New Roman" w:hAnsi="Times New Roman"/>
          <w:i/>
          <w:color w:val="000000" w:themeColor="text1"/>
          <w:sz w:val="20"/>
          <w:szCs w:val="20"/>
        </w:rPr>
        <w:t>Journal of the American Planning Association, 87</w:t>
      </w:r>
      <w:r w:rsidRPr="003736F2">
        <w:rPr>
          <w:rFonts w:ascii="Times New Roman" w:hAnsi="Times New Roman"/>
          <w:color w:val="000000" w:themeColor="text1"/>
          <w:sz w:val="20"/>
          <w:szCs w:val="20"/>
        </w:rPr>
        <w:t>(1), 62–72. https://doi.org/10.1080/01944363.2020.1798806</w:t>
      </w:r>
    </w:p>
    <w:p w14:paraId="4CE1B171"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Efthymiou, D., &amp; Antoniou, C. (2013). How do transport infrastructure and policies affect house prices and rents? Evidence from Athens, Greece. </w:t>
      </w:r>
      <w:r w:rsidRPr="003736F2">
        <w:rPr>
          <w:rFonts w:ascii="Times New Roman" w:hAnsi="Times New Roman"/>
          <w:i/>
          <w:color w:val="000000" w:themeColor="text1"/>
          <w:sz w:val="20"/>
          <w:szCs w:val="20"/>
        </w:rPr>
        <w:t>Transportation Research Part a Policy and Practice, 52</w:t>
      </w:r>
      <w:r w:rsidRPr="003736F2">
        <w:rPr>
          <w:rFonts w:ascii="Times New Roman" w:hAnsi="Times New Roman"/>
          <w:color w:val="000000" w:themeColor="text1"/>
          <w:sz w:val="20"/>
          <w:szCs w:val="20"/>
        </w:rPr>
        <w:t>, 1–22. https://doi.org/10.1016/j.tra.2013.04.002</w:t>
      </w:r>
    </w:p>
    <w:p w14:paraId="09611478"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proofErr w:type="spellStart"/>
      <w:r w:rsidRPr="003736F2">
        <w:rPr>
          <w:rFonts w:ascii="Times New Roman" w:hAnsi="Times New Roman"/>
          <w:color w:val="000000" w:themeColor="text1"/>
          <w:sz w:val="20"/>
          <w:szCs w:val="20"/>
        </w:rPr>
        <w:t>Famuyiwa</w:t>
      </w:r>
      <w:proofErr w:type="spellEnd"/>
      <w:r w:rsidRPr="003736F2">
        <w:rPr>
          <w:rFonts w:ascii="Times New Roman" w:hAnsi="Times New Roman"/>
          <w:color w:val="000000" w:themeColor="text1"/>
          <w:sz w:val="20"/>
          <w:szCs w:val="20"/>
        </w:rPr>
        <w:t xml:space="preserve">, F., &amp; Babawale, G. K. (2014). Hedonic values of physical infrastructure in house rentals. </w:t>
      </w:r>
      <w:r w:rsidRPr="003736F2">
        <w:rPr>
          <w:rFonts w:ascii="Times New Roman" w:hAnsi="Times New Roman"/>
          <w:i/>
          <w:color w:val="000000" w:themeColor="text1"/>
          <w:sz w:val="20"/>
          <w:szCs w:val="20"/>
        </w:rPr>
        <w:t>Journal of Facilities Management, 12</w:t>
      </w:r>
      <w:r w:rsidRPr="003736F2">
        <w:rPr>
          <w:rFonts w:ascii="Times New Roman" w:hAnsi="Times New Roman"/>
          <w:color w:val="000000" w:themeColor="text1"/>
          <w:sz w:val="20"/>
          <w:szCs w:val="20"/>
        </w:rPr>
        <w:t>(3), 211–230. https://doi.org/10.1108/jfm-05-2013-0027</w:t>
      </w:r>
    </w:p>
    <w:p w14:paraId="6C5AFFF4" w14:textId="5DEEA421"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Farzana, F., Mahmood, T. A., Biswas, M., &amp; Islam, L. (2023). </w:t>
      </w:r>
      <w:r w:rsidR="005672E7" w:rsidRPr="003736F2">
        <w:rPr>
          <w:rFonts w:ascii="Times New Roman" w:hAnsi="Times New Roman"/>
          <w:color w:val="000000" w:themeColor="text1"/>
          <w:sz w:val="20"/>
          <w:szCs w:val="20"/>
        </w:rPr>
        <w:t>Assessment o</w:t>
      </w:r>
      <w:r w:rsidR="00665EF9" w:rsidRPr="003736F2">
        <w:rPr>
          <w:rFonts w:ascii="Times New Roman" w:hAnsi="Times New Roman"/>
          <w:color w:val="000000" w:themeColor="text1"/>
          <w:sz w:val="20"/>
          <w:szCs w:val="20"/>
        </w:rPr>
        <w:t xml:space="preserve">f Sustainable Housing Affordability: A Comparative Study </w:t>
      </w:r>
      <w:proofErr w:type="gramStart"/>
      <w:r w:rsidR="00665EF9" w:rsidRPr="003736F2">
        <w:rPr>
          <w:rFonts w:ascii="Times New Roman" w:hAnsi="Times New Roman"/>
          <w:color w:val="000000" w:themeColor="text1"/>
          <w:sz w:val="20"/>
          <w:szCs w:val="20"/>
        </w:rPr>
        <w:t>Between</w:t>
      </w:r>
      <w:proofErr w:type="gramEnd"/>
      <w:r w:rsidR="00665EF9" w:rsidRPr="003736F2">
        <w:rPr>
          <w:rFonts w:ascii="Times New Roman" w:hAnsi="Times New Roman"/>
          <w:color w:val="000000" w:themeColor="text1"/>
          <w:sz w:val="20"/>
          <w:szCs w:val="20"/>
        </w:rPr>
        <w:t xml:space="preserve"> Two Planned Residential Areas Of Khulna City</w:t>
      </w:r>
      <w:r w:rsidRPr="003736F2">
        <w:rPr>
          <w:rFonts w:ascii="Times New Roman" w:hAnsi="Times New Roman"/>
          <w:color w:val="000000" w:themeColor="text1"/>
          <w:sz w:val="20"/>
          <w:szCs w:val="20"/>
        </w:rPr>
        <w:t xml:space="preserve">. </w:t>
      </w:r>
      <w:r w:rsidRPr="003736F2">
        <w:rPr>
          <w:rFonts w:ascii="Times New Roman" w:hAnsi="Times New Roman"/>
          <w:i/>
          <w:color w:val="000000" w:themeColor="text1"/>
          <w:sz w:val="20"/>
          <w:szCs w:val="20"/>
        </w:rPr>
        <w:t>Khulna University Studies</w:t>
      </w:r>
      <w:r w:rsidRPr="003736F2">
        <w:rPr>
          <w:rFonts w:ascii="Times New Roman" w:hAnsi="Times New Roman"/>
          <w:color w:val="000000" w:themeColor="text1"/>
          <w:sz w:val="20"/>
          <w:szCs w:val="20"/>
        </w:rPr>
        <w:t>. https://doi.org/10.53808/kus.2023.20.02.310-se</w:t>
      </w:r>
    </w:p>
    <w:p w14:paraId="7A1A34F7"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proofErr w:type="spellStart"/>
      <w:r w:rsidRPr="003736F2">
        <w:rPr>
          <w:rFonts w:ascii="Times New Roman" w:hAnsi="Times New Roman"/>
          <w:color w:val="000000" w:themeColor="text1"/>
          <w:sz w:val="20"/>
          <w:szCs w:val="20"/>
        </w:rPr>
        <w:t>Fikire</w:t>
      </w:r>
      <w:proofErr w:type="spellEnd"/>
      <w:r w:rsidRPr="003736F2">
        <w:rPr>
          <w:rFonts w:ascii="Times New Roman" w:hAnsi="Times New Roman"/>
          <w:color w:val="000000" w:themeColor="text1"/>
          <w:sz w:val="20"/>
          <w:szCs w:val="20"/>
        </w:rPr>
        <w:t xml:space="preserve">, A. H. (2021). Determinants of residential house rental price in Debre Berhan Town, North Shewa Zone, </w:t>
      </w:r>
      <w:proofErr w:type="gramStart"/>
      <w:r w:rsidRPr="003736F2">
        <w:rPr>
          <w:rFonts w:ascii="Times New Roman" w:hAnsi="Times New Roman"/>
          <w:color w:val="000000" w:themeColor="text1"/>
          <w:sz w:val="20"/>
          <w:szCs w:val="20"/>
        </w:rPr>
        <w:t>Amhara</w:t>
      </w:r>
      <w:proofErr w:type="gramEnd"/>
      <w:r w:rsidRPr="003736F2">
        <w:rPr>
          <w:rFonts w:ascii="Times New Roman" w:hAnsi="Times New Roman"/>
          <w:color w:val="000000" w:themeColor="text1"/>
          <w:sz w:val="20"/>
          <w:szCs w:val="20"/>
        </w:rPr>
        <w:t xml:space="preserve"> Region, Ethiopia. </w:t>
      </w:r>
      <w:r w:rsidRPr="003736F2">
        <w:rPr>
          <w:rFonts w:ascii="Times New Roman" w:hAnsi="Times New Roman"/>
          <w:i/>
          <w:color w:val="000000" w:themeColor="text1"/>
          <w:sz w:val="20"/>
          <w:szCs w:val="20"/>
        </w:rPr>
        <w:t>Cogent Economics &amp; Finance, 9</w:t>
      </w:r>
      <w:r w:rsidRPr="003736F2">
        <w:rPr>
          <w:rFonts w:ascii="Times New Roman" w:hAnsi="Times New Roman"/>
          <w:color w:val="000000" w:themeColor="text1"/>
          <w:sz w:val="20"/>
          <w:szCs w:val="20"/>
        </w:rPr>
        <w:t>(1). https://doi.org/10.1080/23322039.2021.1904650</w:t>
      </w:r>
    </w:p>
    <w:p w14:paraId="5A6ED559"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Galster, G., &amp; Lee, K. O. (2020). Housing affordability: a framing, synthesis of research and policy, and future directions. </w:t>
      </w:r>
      <w:r w:rsidRPr="003736F2">
        <w:rPr>
          <w:rFonts w:ascii="Times New Roman" w:hAnsi="Times New Roman"/>
          <w:i/>
          <w:color w:val="000000" w:themeColor="text1"/>
          <w:sz w:val="20"/>
          <w:szCs w:val="20"/>
        </w:rPr>
        <w:t>International Journal of Urban Sciences, 25</w:t>
      </w:r>
      <w:r w:rsidRPr="003736F2">
        <w:rPr>
          <w:rFonts w:ascii="Times New Roman" w:hAnsi="Times New Roman"/>
          <w:color w:val="000000" w:themeColor="text1"/>
          <w:sz w:val="20"/>
          <w:szCs w:val="20"/>
        </w:rPr>
        <w:t>(sup1), 7–58. https://doi.org/10.1080/12265934.2020.1713864</w:t>
      </w:r>
    </w:p>
    <w:p w14:paraId="68FBADA4"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Haque, M. N., </w:t>
      </w:r>
      <w:proofErr w:type="spellStart"/>
      <w:r w:rsidRPr="003736F2">
        <w:rPr>
          <w:rFonts w:ascii="Times New Roman" w:hAnsi="Times New Roman"/>
          <w:color w:val="000000" w:themeColor="text1"/>
          <w:sz w:val="20"/>
          <w:szCs w:val="20"/>
        </w:rPr>
        <w:t>Saroar</w:t>
      </w:r>
      <w:proofErr w:type="spellEnd"/>
      <w:r w:rsidRPr="003736F2">
        <w:rPr>
          <w:rFonts w:ascii="Times New Roman" w:hAnsi="Times New Roman"/>
          <w:color w:val="000000" w:themeColor="text1"/>
          <w:sz w:val="20"/>
          <w:szCs w:val="20"/>
        </w:rPr>
        <w:t xml:space="preserve">, M., Fattah, M. A., &amp; Morshed, S. R. (2022). Environmental benefits of blue ecosystem services and residents’ willingness to pay in Khulna city, Bangladesh. </w:t>
      </w:r>
      <w:proofErr w:type="spellStart"/>
      <w:r w:rsidRPr="003736F2">
        <w:rPr>
          <w:rFonts w:ascii="Times New Roman" w:hAnsi="Times New Roman"/>
          <w:i/>
          <w:color w:val="000000" w:themeColor="text1"/>
          <w:sz w:val="20"/>
          <w:szCs w:val="20"/>
        </w:rPr>
        <w:t>Heliyon</w:t>
      </w:r>
      <w:proofErr w:type="spellEnd"/>
      <w:r w:rsidRPr="003736F2">
        <w:rPr>
          <w:rFonts w:ascii="Times New Roman" w:hAnsi="Times New Roman"/>
          <w:i/>
          <w:color w:val="000000" w:themeColor="text1"/>
          <w:sz w:val="20"/>
          <w:szCs w:val="20"/>
        </w:rPr>
        <w:t>, 8</w:t>
      </w:r>
      <w:r w:rsidRPr="003736F2">
        <w:rPr>
          <w:rFonts w:ascii="Times New Roman" w:hAnsi="Times New Roman"/>
          <w:color w:val="000000" w:themeColor="text1"/>
          <w:sz w:val="20"/>
          <w:szCs w:val="20"/>
        </w:rPr>
        <w:t>(5), e09535. https://doi.org/10.1016/j.heliyon.2022.e09535</w:t>
      </w:r>
    </w:p>
    <w:p w14:paraId="1A416584"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Hopkins, E. A. (2017). The influence of public transportation on housing values. </w:t>
      </w:r>
      <w:r w:rsidRPr="003736F2">
        <w:rPr>
          <w:rFonts w:ascii="Times New Roman" w:hAnsi="Times New Roman"/>
          <w:i/>
          <w:color w:val="000000" w:themeColor="text1"/>
          <w:sz w:val="20"/>
          <w:szCs w:val="20"/>
        </w:rPr>
        <w:t>International Journal of Sustainable Development &amp; World Ecology, 25</w:t>
      </w:r>
      <w:r w:rsidRPr="003736F2">
        <w:rPr>
          <w:rFonts w:ascii="Times New Roman" w:hAnsi="Times New Roman"/>
          <w:color w:val="000000" w:themeColor="text1"/>
          <w:sz w:val="20"/>
          <w:szCs w:val="20"/>
        </w:rPr>
        <w:t>(3), 206–215. https://doi.org/10.1080/13504509.2017.1382398</w:t>
      </w:r>
    </w:p>
    <w:p w14:paraId="59E032DF"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Huggett, M., &amp; Ventura, G. (2000). Understanding why high income households save more than low income households. </w:t>
      </w:r>
      <w:r w:rsidRPr="003736F2">
        <w:rPr>
          <w:rFonts w:ascii="Times New Roman" w:hAnsi="Times New Roman"/>
          <w:i/>
          <w:color w:val="000000" w:themeColor="text1"/>
          <w:sz w:val="20"/>
          <w:szCs w:val="20"/>
        </w:rPr>
        <w:t>Journal of Monetary Economics, 45</w:t>
      </w:r>
      <w:r w:rsidRPr="003736F2">
        <w:rPr>
          <w:rFonts w:ascii="Times New Roman" w:hAnsi="Times New Roman"/>
          <w:color w:val="000000" w:themeColor="text1"/>
          <w:sz w:val="20"/>
          <w:szCs w:val="20"/>
        </w:rPr>
        <w:t>(2), 361–397. https://doi.org/10.1016/s0304-</w:t>
      </w:r>
      <w:proofErr w:type="gramStart"/>
      <w:r w:rsidRPr="003736F2">
        <w:rPr>
          <w:rFonts w:ascii="Times New Roman" w:hAnsi="Times New Roman"/>
          <w:color w:val="000000" w:themeColor="text1"/>
          <w:sz w:val="20"/>
          <w:szCs w:val="20"/>
        </w:rPr>
        <w:t>3932(</w:t>
      </w:r>
      <w:proofErr w:type="gramEnd"/>
      <w:r w:rsidRPr="003736F2">
        <w:rPr>
          <w:rFonts w:ascii="Times New Roman" w:hAnsi="Times New Roman"/>
          <w:color w:val="000000" w:themeColor="text1"/>
          <w:sz w:val="20"/>
          <w:szCs w:val="20"/>
        </w:rPr>
        <w:t>99)00058-6</w:t>
      </w:r>
    </w:p>
    <w:p w14:paraId="090C7E84"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Hussain, T., Abbas, J., Wei, Z., &amp; Nurunnabi, M. (2019). The effect of sustainable urban planning and slum disamenity on the value of neighboring residential property: Application of the Hedonic Pricing model in rent price appraisal. </w:t>
      </w:r>
      <w:r w:rsidRPr="003736F2">
        <w:rPr>
          <w:rFonts w:ascii="Times New Roman" w:hAnsi="Times New Roman"/>
          <w:i/>
          <w:color w:val="000000" w:themeColor="text1"/>
          <w:sz w:val="20"/>
          <w:szCs w:val="20"/>
        </w:rPr>
        <w:t>Sustainability, 11</w:t>
      </w:r>
      <w:r w:rsidRPr="003736F2">
        <w:rPr>
          <w:rFonts w:ascii="Times New Roman" w:hAnsi="Times New Roman"/>
          <w:color w:val="000000" w:themeColor="text1"/>
          <w:sz w:val="20"/>
          <w:szCs w:val="20"/>
        </w:rPr>
        <w:t>(4), 1144. https://doi.org/10.3390/su11041144</w:t>
      </w:r>
    </w:p>
    <w:p w14:paraId="3F5E37D7"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Islam, M. S., Hossain, R., Morshed, M. M., &amp; Afrin, S. (2020). The value of environmental (dis)amenities in the urban housing market: Evidence from Khulna, Bangladesh. </w:t>
      </w:r>
      <w:r w:rsidRPr="003736F2">
        <w:rPr>
          <w:rFonts w:ascii="Times New Roman" w:hAnsi="Times New Roman"/>
          <w:i/>
          <w:color w:val="000000" w:themeColor="text1"/>
          <w:sz w:val="20"/>
          <w:szCs w:val="20"/>
        </w:rPr>
        <w:t>Journal of Urban Management, 9</w:t>
      </w:r>
      <w:r w:rsidRPr="003736F2">
        <w:rPr>
          <w:rFonts w:ascii="Times New Roman" w:hAnsi="Times New Roman"/>
          <w:color w:val="000000" w:themeColor="text1"/>
          <w:sz w:val="20"/>
          <w:szCs w:val="20"/>
        </w:rPr>
        <w:t>(2), 180–190. https://doi.org/10.1016/j.jum.2020.02.001</w:t>
      </w:r>
    </w:p>
    <w:p w14:paraId="1C90FB30" w14:textId="77777777" w:rsidR="00A675F7" w:rsidRPr="003736F2" w:rsidRDefault="00A675F7" w:rsidP="003736F2">
      <w:pPr>
        <w:spacing w:after="0" w:line="240" w:lineRule="auto"/>
        <w:ind w:left="720" w:hanging="720"/>
        <w:jc w:val="both"/>
        <w:rPr>
          <w:rFonts w:ascii="Times New Roman" w:hAnsi="Times New Roman"/>
          <w:color w:val="000000" w:themeColor="text1"/>
          <w:sz w:val="20"/>
          <w:szCs w:val="20"/>
        </w:rPr>
      </w:pPr>
      <w:r w:rsidRPr="003736F2">
        <w:rPr>
          <w:rFonts w:ascii="Times New Roman" w:hAnsi="Times New Roman"/>
          <w:color w:val="000000" w:themeColor="text1"/>
          <w:sz w:val="20"/>
          <w:szCs w:val="20"/>
        </w:rPr>
        <w:t xml:space="preserve">Jack, J. K. A., Okyere, F., &amp; Amoah, E. K. S. (2019). Effects of exchange rate volatility on real estate prices in developing economies, a case of Ghana. </w:t>
      </w:r>
      <w:r w:rsidRPr="003736F2">
        <w:rPr>
          <w:rFonts w:ascii="Times New Roman" w:hAnsi="Times New Roman"/>
          <w:i/>
          <w:color w:val="000000" w:themeColor="text1"/>
          <w:sz w:val="20"/>
          <w:szCs w:val="20"/>
        </w:rPr>
        <w:t>Advances in Social Sciences Research Journal, 6</w:t>
      </w:r>
      <w:r w:rsidRPr="003736F2">
        <w:rPr>
          <w:rFonts w:ascii="Times New Roman" w:hAnsi="Times New Roman"/>
          <w:color w:val="000000" w:themeColor="text1"/>
          <w:sz w:val="20"/>
          <w:szCs w:val="20"/>
        </w:rPr>
        <w:t>(11), 268–287. https://doi.org/10.14738/assrj.611.7392</w:t>
      </w:r>
    </w:p>
    <w:sectPr w:rsidR="00A675F7" w:rsidRPr="003736F2" w:rsidSect="004A0D76">
      <w:type w:val="continuous"/>
      <w:pgSz w:w="11910" w:h="16840"/>
      <w:pgMar w:top="1123" w:right="1022" w:bottom="864" w:left="1152" w:header="706" w:footer="67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9558A" w14:textId="77777777" w:rsidR="002F3E3A" w:rsidRDefault="002F3E3A" w:rsidP="00993D19">
      <w:pPr>
        <w:spacing w:after="0" w:line="240" w:lineRule="auto"/>
      </w:pPr>
      <w:r>
        <w:separator/>
      </w:r>
    </w:p>
  </w:endnote>
  <w:endnote w:type="continuationSeparator" w:id="0">
    <w:p w14:paraId="67DF6CA8" w14:textId="77777777" w:rsidR="002F3E3A" w:rsidRDefault="002F3E3A" w:rsidP="00993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charset w:val="86"/>
    <w:family w:val="auto"/>
    <w:pitch w:val="variable"/>
    <w:sig w:usb0="A00002BF" w:usb1="38CF7CFA" w:usb2="00000016" w:usb3="00000000" w:csb0="0004000F" w:csb1="00000000"/>
  </w:font>
  <w:font w:name="HGDIBD+Aldine721BT">
    <w:altName w:val="Times New Roman"/>
    <w:panose1 w:val="00000000000000000000"/>
    <w:charset w:val="00"/>
    <w:family w:val="roman"/>
    <w:notTrueType/>
    <w:pitch w:val="default"/>
    <w:sig w:usb0="00000083" w:usb1="00000000" w:usb2="00000000" w:usb3="00000000" w:csb0="00000009"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BDB9C" w14:textId="77777777" w:rsidR="008973FB" w:rsidRDefault="008973FB">
    <w:pPr>
      <w:pStyle w:val="Footer"/>
      <w:jc w:val="center"/>
    </w:pPr>
    <w:r>
      <w:fldChar w:fldCharType="begin"/>
    </w:r>
    <w:r>
      <w:instrText xml:space="preserve"> PAGE   \* MERGEFORMAT </w:instrText>
    </w:r>
    <w:r>
      <w:fldChar w:fldCharType="separate"/>
    </w:r>
    <w:r>
      <w:rPr>
        <w:noProof/>
      </w:rPr>
      <w:t>2</w:t>
    </w:r>
    <w:r>
      <w:rPr>
        <w:noProof/>
      </w:rPr>
      <w:fldChar w:fldCharType="end"/>
    </w:r>
  </w:p>
  <w:p w14:paraId="0904ACAB" w14:textId="77777777" w:rsidR="008973FB" w:rsidRDefault="008973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43BD4" w14:textId="77777777" w:rsidR="008973FB" w:rsidRPr="00296E40" w:rsidRDefault="008973FB" w:rsidP="00C07CA0">
    <w:pPr>
      <w:pStyle w:val="Footer"/>
      <w:jc w:val="center"/>
      <w:rPr>
        <w:rFonts w:ascii="Times New Roman" w:hAnsi="Times New Roman"/>
        <w:sz w:val="20"/>
        <w:szCs w:val="20"/>
      </w:rPr>
    </w:pPr>
    <w:r w:rsidRPr="00296E40">
      <w:rPr>
        <w:rFonts w:ascii="Times New Roman" w:hAnsi="Times New Roman"/>
        <w:sz w:val="20"/>
        <w:szCs w:val="20"/>
      </w:rPr>
      <w:fldChar w:fldCharType="begin"/>
    </w:r>
    <w:r w:rsidRPr="00296E40">
      <w:rPr>
        <w:rFonts w:ascii="Times New Roman" w:hAnsi="Times New Roman"/>
        <w:sz w:val="20"/>
        <w:szCs w:val="20"/>
      </w:rPr>
      <w:instrText xml:space="preserve"> PAGE   \* MERGEFORMAT </w:instrText>
    </w:r>
    <w:r w:rsidRPr="00296E40">
      <w:rPr>
        <w:rFonts w:ascii="Times New Roman" w:hAnsi="Times New Roman"/>
        <w:sz w:val="20"/>
        <w:szCs w:val="20"/>
      </w:rPr>
      <w:fldChar w:fldCharType="separate"/>
    </w:r>
    <w:r w:rsidR="000A440C">
      <w:rPr>
        <w:rFonts w:ascii="Times New Roman" w:hAnsi="Times New Roman"/>
        <w:noProof/>
        <w:sz w:val="20"/>
        <w:szCs w:val="20"/>
      </w:rPr>
      <w:t>2</w:t>
    </w:r>
    <w:r w:rsidRPr="00296E40">
      <w:rPr>
        <w:rFonts w:ascii="Times New Roman" w:hAnsi="Times New Roman"/>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81FC" w14:textId="52EAF261" w:rsidR="00322241" w:rsidRPr="00162C7E" w:rsidRDefault="00322241" w:rsidP="00162C7E">
    <w:pPr>
      <w:pStyle w:val="Heading3"/>
      <w:shd w:val="clear" w:color="auto" w:fill="FFFFFF"/>
      <w:spacing w:before="0" w:line="300" w:lineRule="atLeast"/>
      <w:rPr>
        <w:rFonts w:ascii="Helvetica" w:hAnsi="Helvetica"/>
        <w:color w:val="5F6368"/>
        <w:sz w:val="27"/>
        <w:szCs w:val="27"/>
      </w:rPr>
    </w:pPr>
    <w:r w:rsidRPr="000F3852">
      <w:rPr>
        <w:rFonts w:ascii="Times New Roman" w:hAnsi="Times New Roman"/>
        <w:noProof/>
        <w:sz w:val="18"/>
        <w:szCs w:val="18"/>
        <w:lang w:val="en-US" w:eastAsia="en-US"/>
      </w:rPr>
      <mc:AlternateContent>
        <mc:Choice Requires="wps">
          <w:drawing>
            <wp:anchor distT="0" distB="0" distL="0" distR="0" simplePos="0" relativeHeight="251659264" behindDoc="1" locked="0" layoutInCell="1" allowOverlap="1" wp14:anchorId="5BFF4775" wp14:editId="6B65392E">
              <wp:simplePos x="0" y="0"/>
              <wp:positionH relativeFrom="page">
                <wp:posOffset>747395</wp:posOffset>
              </wp:positionH>
              <wp:positionV relativeFrom="paragraph">
                <wp:posOffset>15240</wp:posOffset>
              </wp:positionV>
              <wp:extent cx="1554480" cy="635"/>
              <wp:effectExtent l="13970" t="5080" r="12700" b="13335"/>
              <wp:wrapTopAndBottom/>
              <wp:docPr id="1"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4480" cy="635"/>
                      </a:xfrm>
                      <a:custGeom>
                        <a:avLst/>
                        <a:gdLst>
                          <a:gd name="T0" fmla="*/ 0 w 1539240"/>
                          <a:gd name="T1" fmla="*/ 0 h 1270"/>
                          <a:gd name="T2" fmla="*/ 1538897 w 1539240"/>
                          <a:gd name="T3" fmla="*/ 0 h 1270"/>
                        </a:gdLst>
                        <a:ahLst/>
                        <a:cxnLst>
                          <a:cxn ang="0">
                            <a:pos x="T0" y="T1"/>
                          </a:cxn>
                          <a:cxn ang="0">
                            <a:pos x="T2" y="T3"/>
                          </a:cxn>
                        </a:cxnLst>
                        <a:rect l="0" t="0" r="r" b="b"/>
                        <a:pathLst>
                          <a:path w="1539240" h="1270">
                            <a:moveTo>
                              <a:pt x="0" y="0"/>
                            </a:moveTo>
                            <a:lnTo>
                              <a:pt x="1538897" y="0"/>
                            </a:lnTo>
                          </a:path>
                        </a:pathLst>
                      </a:custGeom>
                      <a:noFill/>
                      <a:ln w="6350" cmpd="sng">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6A25E3F" id="Graphic 15" o:spid="_x0000_s1026" style="position:absolute;margin-left:58.85pt;margin-top:1.2pt;width:122.4pt;height:.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6CQMAALMGAAAOAAAAZHJzL2Uyb0RvYy54bWysVW1v2jAQ/j5p/8Hyx0k0LwQKUaGqCFST&#10;9lKp7AeYxCHREtuzDaGb9t935yQ0tKo0TeNDuODHd88998LN7amuyJFrU0qxoMGVTwkXqcxKsV/Q&#10;b9vNaEaJsUxkrJKCL+gTN/R2+f7dTaNiHspCVhnXBJwIEzdqQQtrVex5Ji14zcyVVFzAYS51zSy8&#10;6r2XadaA97ryQt+feo3UmdIy5cbAr0l7SJfOf57z1H7Nc8MtqRYUuFn31O65w6e3vGHxXjNVlGlH&#10;g/0Di5qVAoKeXSXMMnLQ5StXdZlqaWRur1JZezLPy5S7HCCbwH+RzWPBFHe5gDhGnWUy/89t+uX4&#10;oEmZQe0oEayGEt13agQTVKdRJgbQo3rQmJ9Rn2T63cCBd3GCLwYwZNd8lhl4YQcrnSKnXNd4E3Il&#10;Jyf801l4frIkhR+DySSKZlCfFM6mYxfYY3F/NT0Ye8+lc8OOn4xtq5aB5TTPOuZb8JDXFRTwg0d8&#10;0pBgMp6HUV/lMwxSHcAKEoTXrzDhAANuZrP59dsOxwOwT54dQg77niUreuLpSXTMwSIMJ8V3Uilp&#10;UCJMA3TYBqg/uAAUpvkGGIgieDwEt5e6IBqG4GX7a0qg/Xdt+ytmkRvGQJM0WJBWOFKAjergYS2P&#10;fCsdzL4oJQR8Pq3EENWJ51g6lQHbIsDAeC7HMwekPii3kJuyqly9K4HMoDuwT2oFLWvE3hEzsioz&#10;xCE3o/e7VaXJkcHIh+NgE/ZRL2BKG5swU7Q4d9SqoeVBZC5gwVm27mzLyqq1HX0MBM3bqYZt7Ib9&#10;19yfr2frWTSKwul6FPlJMrrbrKLRdBNcT5JxslolwW/kHERxUWYZF0i7XzxB9HeD3a3AdmWcV89F&#10;ehcqbNyna5ABzLuk4QoBufTfLjs35jjZ7SrYyewJplzLdpPC5gejkPonJQ3sDajJjwPTnJLqo4A1&#10;BaWyvaF7Y9cbTKRwdUEthSlAc2Xb1XxQutwX4Dlw9RXyDrZJXuLcOz4ti+4FNqNj3G1xXL3Dd4d6&#10;/q9Z/gEAAP//AwBQSwMEFAAGAAgAAAAhAOkYpw7cAAAABwEAAA8AAABkcnMvZG93bnJldi54bWxM&#10;jsFOwzAQRO9I/IO1SFwQdRJoE4U4FaqEkOBEKOrVTbZJwF5bsduGv2c5wfFpRjOvWs/WiBNOYXSk&#10;IF0kIJBa143UK9i+P90WIELU1GnjCBV8Y4B1fXlR6bJzZ3rDUxN7wSMUSq1giNGXUoZ2QKvDwnkk&#10;zg5usjoyTr3sJn3mcWtkliQrafVI/DBoj5sB26/maBXsdqn8uKFN9M+vfnswL0XzmRdKXV/Njw8g&#10;Is7xrwy/+qwONTvt3ZG6IAxzmudcVZDdg+D8bpUtQeyZlyDrSv73r38AAAD//wMAUEsBAi0AFAAG&#10;AAgAAAAhALaDOJL+AAAA4QEAABMAAAAAAAAAAAAAAAAAAAAAAFtDb250ZW50X1R5cGVzXS54bWxQ&#10;SwECLQAUAAYACAAAACEAOP0h/9YAAACUAQAACwAAAAAAAAAAAAAAAAAvAQAAX3JlbHMvLnJlbHNQ&#10;SwECLQAUAAYACAAAACEA2dlf+gkDAACzBgAADgAAAAAAAAAAAAAAAAAuAgAAZHJzL2Uyb0RvYy54&#10;bWxQSwECLQAUAAYACAAAACEA6RinDtwAAAAHAQAADwAAAAAAAAAAAAAAAABjBQAAZHJzL2Rvd25y&#10;ZXYueG1sUEsFBgAAAAAEAAQA8wAAAGwGAAAAAA==&#10;" path="m,l1538897,e" filled="f" strokecolor="#231f20" strokeweight=".5pt">
              <v:path arrowok="t" o:connecttype="custom" o:connectlocs="0,0;1554134,0" o:connectangles="0,0"/>
              <w10:wrap type="topAndBottom" anchorx="page"/>
            </v:shape>
          </w:pict>
        </mc:Fallback>
      </mc:AlternateContent>
    </w:r>
    <w:r w:rsidRPr="000F3852">
      <w:rPr>
        <w:rFonts w:ascii="Times New Roman" w:hAnsi="Times New Roman"/>
        <w:color w:val="231F20"/>
        <w:sz w:val="18"/>
        <w:szCs w:val="18"/>
      </w:rPr>
      <w:t>*</w:t>
    </w:r>
    <w:r w:rsidRPr="00162C7E">
      <w:rPr>
        <w:rFonts w:ascii="Times New Roman" w:hAnsi="Times New Roman"/>
        <w:b w:val="0"/>
        <w:color w:val="231F20"/>
        <w:sz w:val="18"/>
        <w:szCs w:val="18"/>
      </w:rPr>
      <w:t>Corresponding</w:t>
    </w:r>
    <w:r w:rsidRPr="00162C7E">
      <w:rPr>
        <w:rFonts w:ascii="Times New Roman" w:hAnsi="Times New Roman"/>
        <w:b w:val="0"/>
        <w:color w:val="231F20"/>
        <w:spacing w:val="-5"/>
        <w:sz w:val="18"/>
        <w:szCs w:val="18"/>
      </w:rPr>
      <w:t xml:space="preserve"> </w:t>
    </w:r>
    <w:r w:rsidRPr="00162C7E">
      <w:rPr>
        <w:rFonts w:ascii="Times New Roman" w:hAnsi="Times New Roman"/>
        <w:b w:val="0"/>
        <w:color w:val="231F20"/>
        <w:sz w:val="18"/>
        <w:szCs w:val="18"/>
      </w:rPr>
      <w:t>author:</w:t>
    </w:r>
    <w:r w:rsidRPr="00162C7E">
      <w:rPr>
        <w:rFonts w:ascii="Times New Roman" w:hAnsi="Times New Roman"/>
        <w:b w:val="0"/>
        <w:color w:val="231F20"/>
        <w:spacing w:val="-5"/>
        <w:sz w:val="18"/>
        <w:szCs w:val="18"/>
      </w:rPr>
      <w:t xml:space="preserve"> &lt;</w:t>
    </w:r>
    <w:hyperlink r:id="rId1" w:history="1">
      <w:r w:rsidR="00162C7E" w:rsidRPr="00162C7E">
        <w:rPr>
          <w:rStyle w:val="Hyperlink"/>
          <w:rFonts w:ascii="Times New Roman" w:hAnsi="Times New Roman"/>
          <w:b w:val="0"/>
          <w:bCs w:val="0"/>
          <w:spacing w:val="-2"/>
          <w:sz w:val="18"/>
          <w:szCs w:val="18"/>
          <w:u w:val="none"/>
          <w:lang w:val="en-US" w:eastAsia="en-US"/>
        </w:rPr>
        <w:t>mehedi@econ.ku.ac.bd&gt;</w:t>
      </w:r>
    </w:hyperlink>
  </w:p>
  <w:p w14:paraId="13062F4D" w14:textId="69D99A2B" w:rsidR="008973FB" w:rsidRPr="000F3852" w:rsidRDefault="00322241" w:rsidP="00D27519">
    <w:pPr>
      <w:widowControl w:val="0"/>
      <w:autoSpaceDE w:val="0"/>
      <w:autoSpaceDN w:val="0"/>
      <w:spacing w:before="59" w:after="0" w:line="232" w:lineRule="auto"/>
      <w:ind w:right="615"/>
      <w:rPr>
        <w:rFonts w:ascii="Times New Roman" w:eastAsia="Times New Roman" w:hAnsi="Times New Roman"/>
        <w:sz w:val="18"/>
        <w:szCs w:val="18"/>
      </w:rPr>
    </w:pPr>
    <w:r w:rsidRPr="000F3852">
      <w:rPr>
        <w:rFonts w:ascii="Times New Roman" w:eastAsia="Times New Roman" w:hAnsi="Times New Roman"/>
        <w:color w:val="231F20"/>
        <w:spacing w:val="-2"/>
        <w:sz w:val="18"/>
        <w:szCs w:val="18"/>
      </w:rPr>
      <w:t>DOI:</w:t>
    </w:r>
    <w:r w:rsidRPr="000F3852">
      <w:rPr>
        <w:rFonts w:ascii="Times New Roman" w:eastAsia="Times New Roman" w:hAnsi="Times New Roman"/>
        <w:color w:val="231F20"/>
        <w:spacing w:val="5"/>
        <w:sz w:val="18"/>
        <w:szCs w:val="18"/>
      </w:rPr>
      <w:t xml:space="preserve"> </w:t>
    </w:r>
    <w:r w:rsidRPr="000F3852">
      <w:rPr>
        <w:rFonts w:ascii="Times New Roman" w:eastAsia="Times New Roman" w:hAnsi="Times New Roman"/>
        <w:color w:val="231F20"/>
        <w:spacing w:val="-2"/>
        <w:sz w:val="18"/>
        <w:szCs w:val="18"/>
      </w:rPr>
      <w:t>https://doi.org/</w:t>
    </w:r>
    <w:r w:rsidR="00B82512">
      <w:rPr>
        <w:rFonts w:ascii="Times New Roman" w:eastAsia="Times New Roman" w:hAnsi="Times New Roman"/>
        <w:spacing w:val="-2"/>
        <w:sz w:val="18"/>
        <w:szCs w:val="18"/>
      </w:rPr>
      <w:t>10.53808/KUS.2025.22.02</w:t>
    </w:r>
    <w:r>
      <w:rPr>
        <w:rFonts w:ascii="Times New Roman" w:eastAsia="Times New Roman" w:hAnsi="Times New Roman"/>
        <w:spacing w:val="-2"/>
        <w:sz w:val="18"/>
        <w:szCs w:val="18"/>
      </w:rPr>
      <w:t>.1340</w:t>
    </w:r>
    <w:r w:rsidRPr="000F3852">
      <w:rPr>
        <w:rFonts w:ascii="Times New Roman" w:eastAsia="Times New Roman" w:hAnsi="Times New Roman"/>
        <w:spacing w:val="-2"/>
        <w:sz w:val="18"/>
        <w:szCs w:val="18"/>
      </w:rPr>
      <w:t>-</w:t>
    </w:r>
    <w:r>
      <w:rPr>
        <w:rFonts w:ascii="Times New Roman" w:eastAsia="Times New Roman" w:hAnsi="Times New Roman"/>
        <w:spacing w:val="-5"/>
        <w:sz w:val="18"/>
        <w:szCs w:val="18"/>
      </w:rPr>
      <w:t>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1DD36" w14:textId="77777777" w:rsidR="002F3E3A" w:rsidRDefault="002F3E3A" w:rsidP="00993D19">
      <w:pPr>
        <w:spacing w:after="0" w:line="240" w:lineRule="auto"/>
      </w:pPr>
      <w:r>
        <w:separator/>
      </w:r>
    </w:p>
  </w:footnote>
  <w:footnote w:type="continuationSeparator" w:id="0">
    <w:p w14:paraId="4E05AC9F" w14:textId="77777777" w:rsidR="002F3E3A" w:rsidRDefault="002F3E3A" w:rsidP="00993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DD069" w14:textId="77777777" w:rsidR="008973FB" w:rsidRPr="00F96CE8" w:rsidRDefault="008973FB" w:rsidP="00F96CE8">
    <w:pPr>
      <w:spacing w:after="0"/>
      <w:rPr>
        <w:rFonts w:ascii="Times New Roman" w:hAnsi="Times New Roman"/>
        <w:color w:val="000000"/>
        <w:sz w:val="16"/>
        <w:szCs w:val="16"/>
      </w:rPr>
    </w:pPr>
    <w:r w:rsidRPr="00F96CE8">
      <w:rPr>
        <w:rFonts w:ascii="Times New Roman" w:hAnsi="Times New Roman"/>
        <w:i/>
        <w:sz w:val="16"/>
        <w:szCs w:val="16"/>
      </w:rPr>
      <w:t xml:space="preserve">Nguyen et al.                                                                                                                                                        </w:t>
    </w:r>
    <w:r>
      <w:rPr>
        <w:rFonts w:ascii="Times New Roman" w:hAnsi="Times New Roman"/>
        <w:i/>
        <w:sz w:val="16"/>
        <w:szCs w:val="16"/>
      </w:rPr>
      <w:t xml:space="preserve">        </w:t>
    </w:r>
    <w:r w:rsidRPr="00F96CE8">
      <w:rPr>
        <w:rFonts w:ascii="Times New Roman" w:hAnsi="Times New Roman"/>
        <w:i/>
        <w:sz w:val="16"/>
        <w:szCs w:val="16"/>
      </w:rPr>
      <w:t xml:space="preserve"> Khulna University Studies 21(2):2024</w:t>
    </w:r>
  </w:p>
  <w:p w14:paraId="2681241D" w14:textId="77777777" w:rsidR="008973FB" w:rsidRPr="00284399" w:rsidRDefault="008973FB" w:rsidP="00B72D81">
    <w:pPr>
      <w:tabs>
        <w:tab w:val="left" w:pos="90"/>
      </w:tabs>
      <w:spacing w:after="0" w:line="240" w:lineRule="auto"/>
      <w:jc w:val="center"/>
      <w:rPr>
        <w:rFonts w:ascii="Garamond" w:hAnsi="Garamond"/>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C8CC3" w14:textId="779326E0" w:rsidR="008973FB" w:rsidRPr="00245824" w:rsidRDefault="00605DF2" w:rsidP="00F96CE8">
    <w:pPr>
      <w:spacing w:after="0"/>
      <w:rPr>
        <w:rFonts w:ascii="Times New Roman" w:hAnsi="Times New Roman"/>
        <w:color w:val="000000"/>
        <w:sz w:val="18"/>
        <w:szCs w:val="18"/>
      </w:rPr>
    </w:pPr>
    <w:r>
      <w:rPr>
        <w:rFonts w:ascii="Times New Roman" w:hAnsi="Times New Roman"/>
        <w:i/>
        <w:sz w:val="18"/>
        <w:szCs w:val="18"/>
      </w:rPr>
      <w:t>Hasan &amp; Hasan</w:t>
    </w:r>
    <w:r w:rsidRPr="00245824">
      <w:rPr>
        <w:rFonts w:ascii="Times New Roman" w:hAnsi="Times New Roman"/>
        <w:i/>
        <w:sz w:val="18"/>
        <w:szCs w:val="18"/>
      </w:rPr>
      <w:t xml:space="preserve">                               </w:t>
    </w:r>
    <w:r>
      <w:rPr>
        <w:rFonts w:ascii="Times New Roman" w:hAnsi="Times New Roman"/>
        <w:i/>
        <w:sz w:val="18"/>
        <w:szCs w:val="18"/>
      </w:rPr>
      <w:t xml:space="preserve">             </w:t>
    </w:r>
    <w:r w:rsidRPr="00245824">
      <w:rPr>
        <w:rFonts w:ascii="Times New Roman" w:hAnsi="Times New Roman"/>
        <w:i/>
        <w:sz w:val="18"/>
        <w:szCs w:val="18"/>
      </w:rPr>
      <w:t xml:space="preserve">                             </w:t>
    </w:r>
    <w:r>
      <w:rPr>
        <w:rFonts w:ascii="Times New Roman" w:hAnsi="Times New Roman"/>
        <w:i/>
        <w:sz w:val="18"/>
        <w:szCs w:val="18"/>
      </w:rPr>
      <w:t xml:space="preserve">                       </w:t>
    </w:r>
    <w:r w:rsidRPr="00245824">
      <w:rPr>
        <w:rFonts w:ascii="Times New Roman" w:hAnsi="Times New Roman"/>
        <w:i/>
        <w:sz w:val="18"/>
        <w:szCs w:val="18"/>
      </w:rPr>
      <w:t xml:space="preserve">            </w:t>
    </w:r>
    <w:r>
      <w:rPr>
        <w:rFonts w:ascii="Times New Roman" w:hAnsi="Times New Roman"/>
        <w:i/>
        <w:sz w:val="18"/>
        <w:szCs w:val="18"/>
      </w:rPr>
      <w:t xml:space="preserve">     </w:t>
    </w:r>
    <w:r w:rsidRPr="00245824">
      <w:rPr>
        <w:rFonts w:ascii="Times New Roman" w:hAnsi="Times New Roman"/>
        <w:i/>
        <w:sz w:val="18"/>
        <w:szCs w:val="18"/>
      </w:rPr>
      <w:t xml:space="preserve">  </w:t>
    </w:r>
    <w:r>
      <w:rPr>
        <w:rFonts w:ascii="Times New Roman" w:hAnsi="Times New Roman"/>
        <w:i/>
        <w:sz w:val="18"/>
        <w:szCs w:val="18"/>
      </w:rPr>
      <w:t xml:space="preserve">    </w:t>
    </w:r>
    <w:r w:rsidR="000A440C">
      <w:rPr>
        <w:rFonts w:ascii="Times New Roman" w:hAnsi="Times New Roman"/>
        <w:i/>
        <w:sz w:val="18"/>
        <w:szCs w:val="18"/>
      </w:rPr>
      <w:t>Khulna University Studies 23(1)</w:t>
    </w:r>
    <w:proofErr w:type="gramStart"/>
    <w:r w:rsidR="000A440C">
      <w:rPr>
        <w:rFonts w:ascii="Times New Roman" w:hAnsi="Times New Roman"/>
        <w:i/>
        <w:sz w:val="18"/>
        <w:szCs w:val="18"/>
      </w:rPr>
      <w:t>:xx</w:t>
    </w:r>
    <w:proofErr w:type="gramEnd"/>
    <w:r w:rsidR="000A440C">
      <w:rPr>
        <w:rFonts w:ascii="Times New Roman" w:hAnsi="Times New Roman"/>
        <w:i/>
        <w:sz w:val="18"/>
        <w:szCs w:val="18"/>
      </w:rPr>
      <w:t>-xx:2026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744C6"/>
    <w:multiLevelType w:val="hybridMultilevel"/>
    <w:tmpl w:val="A3EE7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E8"/>
    <w:rsid w:val="0000196F"/>
    <w:rsid w:val="000022A9"/>
    <w:rsid w:val="00003F8B"/>
    <w:rsid w:val="000043A3"/>
    <w:rsid w:val="00005811"/>
    <w:rsid w:val="00006C74"/>
    <w:rsid w:val="000078AB"/>
    <w:rsid w:val="00007D6A"/>
    <w:rsid w:val="000101D1"/>
    <w:rsid w:val="00010816"/>
    <w:rsid w:val="00010C50"/>
    <w:rsid w:val="000117E9"/>
    <w:rsid w:val="00020D76"/>
    <w:rsid w:val="00020F02"/>
    <w:rsid w:val="00022CD1"/>
    <w:rsid w:val="00023F32"/>
    <w:rsid w:val="00027054"/>
    <w:rsid w:val="00032345"/>
    <w:rsid w:val="0003451B"/>
    <w:rsid w:val="00036DF2"/>
    <w:rsid w:val="00037314"/>
    <w:rsid w:val="0003743C"/>
    <w:rsid w:val="00044122"/>
    <w:rsid w:val="00044B5E"/>
    <w:rsid w:val="00044F3A"/>
    <w:rsid w:val="000458D9"/>
    <w:rsid w:val="00045C41"/>
    <w:rsid w:val="000477B6"/>
    <w:rsid w:val="0005164D"/>
    <w:rsid w:val="000550BE"/>
    <w:rsid w:val="000568EE"/>
    <w:rsid w:val="000609FF"/>
    <w:rsid w:val="00062FAF"/>
    <w:rsid w:val="000631F2"/>
    <w:rsid w:val="00064158"/>
    <w:rsid w:val="0006529D"/>
    <w:rsid w:val="000663E4"/>
    <w:rsid w:val="000665A9"/>
    <w:rsid w:val="0007013B"/>
    <w:rsid w:val="00072F72"/>
    <w:rsid w:val="00073150"/>
    <w:rsid w:val="0007623D"/>
    <w:rsid w:val="00076652"/>
    <w:rsid w:val="000769E4"/>
    <w:rsid w:val="00076C21"/>
    <w:rsid w:val="000776DB"/>
    <w:rsid w:val="00077C2D"/>
    <w:rsid w:val="00077FD9"/>
    <w:rsid w:val="000804A3"/>
    <w:rsid w:val="000836DF"/>
    <w:rsid w:val="000837BD"/>
    <w:rsid w:val="0008394F"/>
    <w:rsid w:val="00084015"/>
    <w:rsid w:val="000868B0"/>
    <w:rsid w:val="00086D09"/>
    <w:rsid w:val="00087918"/>
    <w:rsid w:val="00087B62"/>
    <w:rsid w:val="00090260"/>
    <w:rsid w:val="000916D2"/>
    <w:rsid w:val="00092789"/>
    <w:rsid w:val="000946D5"/>
    <w:rsid w:val="0009545A"/>
    <w:rsid w:val="00095925"/>
    <w:rsid w:val="00095BAD"/>
    <w:rsid w:val="00097821"/>
    <w:rsid w:val="0009788A"/>
    <w:rsid w:val="000A11B4"/>
    <w:rsid w:val="000A440C"/>
    <w:rsid w:val="000A4B08"/>
    <w:rsid w:val="000A7AD5"/>
    <w:rsid w:val="000B0D58"/>
    <w:rsid w:val="000B25B8"/>
    <w:rsid w:val="000B55ED"/>
    <w:rsid w:val="000C0573"/>
    <w:rsid w:val="000C3686"/>
    <w:rsid w:val="000C6268"/>
    <w:rsid w:val="000C64C0"/>
    <w:rsid w:val="000D1AD0"/>
    <w:rsid w:val="000D2FAE"/>
    <w:rsid w:val="000D34A5"/>
    <w:rsid w:val="000D3625"/>
    <w:rsid w:val="000D538D"/>
    <w:rsid w:val="000D674A"/>
    <w:rsid w:val="000D680A"/>
    <w:rsid w:val="000D7922"/>
    <w:rsid w:val="000E0E9E"/>
    <w:rsid w:val="000E1D0F"/>
    <w:rsid w:val="000E20FA"/>
    <w:rsid w:val="000F25E4"/>
    <w:rsid w:val="000F279B"/>
    <w:rsid w:val="000F2D66"/>
    <w:rsid w:val="000F3852"/>
    <w:rsid w:val="000F541C"/>
    <w:rsid w:val="000F5E98"/>
    <w:rsid w:val="000F5F4E"/>
    <w:rsid w:val="000F693D"/>
    <w:rsid w:val="000F6E6C"/>
    <w:rsid w:val="00104864"/>
    <w:rsid w:val="0010498E"/>
    <w:rsid w:val="00110554"/>
    <w:rsid w:val="00110CC7"/>
    <w:rsid w:val="00110FB4"/>
    <w:rsid w:val="00111531"/>
    <w:rsid w:val="001127E8"/>
    <w:rsid w:val="0011407F"/>
    <w:rsid w:val="001147B4"/>
    <w:rsid w:val="001168CD"/>
    <w:rsid w:val="00120206"/>
    <w:rsid w:val="001215DF"/>
    <w:rsid w:val="00122F26"/>
    <w:rsid w:val="00123769"/>
    <w:rsid w:val="00123B1C"/>
    <w:rsid w:val="00124091"/>
    <w:rsid w:val="001276FA"/>
    <w:rsid w:val="00130946"/>
    <w:rsid w:val="00132AD0"/>
    <w:rsid w:val="00134F79"/>
    <w:rsid w:val="001353DB"/>
    <w:rsid w:val="00137A2D"/>
    <w:rsid w:val="00140DFF"/>
    <w:rsid w:val="001418E3"/>
    <w:rsid w:val="001448A1"/>
    <w:rsid w:val="00144BF0"/>
    <w:rsid w:val="001508D3"/>
    <w:rsid w:val="001513C0"/>
    <w:rsid w:val="00151C36"/>
    <w:rsid w:val="0015203B"/>
    <w:rsid w:val="00153FF3"/>
    <w:rsid w:val="001550D2"/>
    <w:rsid w:val="00156148"/>
    <w:rsid w:val="001569D3"/>
    <w:rsid w:val="0015725B"/>
    <w:rsid w:val="00157576"/>
    <w:rsid w:val="001609A8"/>
    <w:rsid w:val="001612E8"/>
    <w:rsid w:val="00162C7E"/>
    <w:rsid w:val="00165E82"/>
    <w:rsid w:val="0016614C"/>
    <w:rsid w:val="00166CB7"/>
    <w:rsid w:val="00167864"/>
    <w:rsid w:val="001707AB"/>
    <w:rsid w:val="00170C09"/>
    <w:rsid w:val="00170D5B"/>
    <w:rsid w:val="001722E7"/>
    <w:rsid w:val="00172ABD"/>
    <w:rsid w:val="00176614"/>
    <w:rsid w:val="00176DFA"/>
    <w:rsid w:val="00181024"/>
    <w:rsid w:val="0018164B"/>
    <w:rsid w:val="00181BF0"/>
    <w:rsid w:val="00183D90"/>
    <w:rsid w:val="001852FE"/>
    <w:rsid w:val="001866A0"/>
    <w:rsid w:val="001867DC"/>
    <w:rsid w:val="00187060"/>
    <w:rsid w:val="00191F63"/>
    <w:rsid w:val="001940D1"/>
    <w:rsid w:val="001960C5"/>
    <w:rsid w:val="00196161"/>
    <w:rsid w:val="001964CE"/>
    <w:rsid w:val="0019660C"/>
    <w:rsid w:val="0019712F"/>
    <w:rsid w:val="00197F51"/>
    <w:rsid w:val="00197FCF"/>
    <w:rsid w:val="001A0230"/>
    <w:rsid w:val="001A0480"/>
    <w:rsid w:val="001A0CA9"/>
    <w:rsid w:val="001A1315"/>
    <w:rsid w:val="001A156F"/>
    <w:rsid w:val="001A2F1F"/>
    <w:rsid w:val="001A3101"/>
    <w:rsid w:val="001A36B5"/>
    <w:rsid w:val="001A4CC5"/>
    <w:rsid w:val="001A5BB0"/>
    <w:rsid w:val="001A64A8"/>
    <w:rsid w:val="001A6CAB"/>
    <w:rsid w:val="001B0655"/>
    <w:rsid w:val="001B1DBB"/>
    <w:rsid w:val="001B33B6"/>
    <w:rsid w:val="001B535D"/>
    <w:rsid w:val="001B57F6"/>
    <w:rsid w:val="001C0753"/>
    <w:rsid w:val="001C148B"/>
    <w:rsid w:val="001C2483"/>
    <w:rsid w:val="001C3AB9"/>
    <w:rsid w:val="001D08E1"/>
    <w:rsid w:val="001D3459"/>
    <w:rsid w:val="001D3A67"/>
    <w:rsid w:val="001D512F"/>
    <w:rsid w:val="001D5201"/>
    <w:rsid w:val="001D54A9"/>
    <w:rsid w:val="001D61CF"/>
    <w:rsid w:val="001E1851"/>
    <w:rsid w:val="001E27B4"/>
    <w:rsid w:val="001E33CC"/>
    <w:rsid w:val="001E353B"/>
    <w:rsid w:val="001E4B58"/>
    <w:rsid w:val="001E7A7C"/>
    <w:rsid w:val="001E7F4C"/>
    <w:rsid w:val="001F029C"/>
    <w:rsid w:val="001F0C73"/>
    <w:rsid w:val="001F174C"/>
    <w:rsid w:val="001F333B"/>
    <w:rsid w:val="0020137D"/>
    <w:rsid w:val="00201A39"/>
    <w:rsid w:val="0020258F"/>
    <w:rsid w:val="00203E86"/>
    <w:rsid w:val="0020459F"/>
    <w:rsid w:val="00205FF2"/>
    <w:rsid w:val="00207144"/>
    <w:rsid w:val="00212BA7"/>
    <w:rsid w:val="00214D3E"/>
    <w:rsid w:val="002178F3"/>
    <w:rsid w:val="00217949"/>
    <w:rsid w:val="0022007C"/>
    <w:rsid w:val="00220E1D"/>
    <w:rsid w:val="002231B8"/>
    <w:rsid w:val="00224A38"/>
    <w:rsid w:val="00224EB1"/>
    <w:rsid w:val="002252E1"/>
    <w:rsid w:val="00225401"/>
    <w:rsid w:val="00227DCA"/>
    <w:rsid w:val="00230CF0"/>
    <w:rsid w:val="002344A0"/>
    <w:rsid w:val="00237735"/>
    <w:rsid w:val="00241971"/>
    <w:rsid w:val="00242C5B"/>
    <w:rsid w:val="002435C0"/>
    <w:rsid w:val="00244786"/>
    <w:rsid w:val="00245824"/>
    <w:rsid w:val="00246FBC"/>
    <w:rsid w:val="00247735"/>
    <w:rsid w:val="0025057F"/>
    <w:rsid w:val="00251061"/>
    <w:rsid w:val="00253118"/>
    <w:rsid w:val="00253EC2"/>
    <w:rsid w:val="002546DE"/>
    <w:rsid w:val="002552BF"/>
    <w:rsid w:val="00256ABA"/>
    <w:rsid w:val="002574BB"/>
    <w:rsid w:val="002629CC"/>
    <w:rsid w:val="002630B7"/>
    <w:rsid w:val="002644C2"/>
    <w:rsid w:val="00265493"/>
    <w:rsid w:val="002663B6"/>
    <w:rsid w:val="002668A8"/>
    <w:rsid w:val="00270531"/>
    <w:rsid w:val="002712D7"/>
    <w:rsid w:val="00272074"/>
    <w:rsid w:val="00272C25"/>
    <w:rsid w:val="002751C5"/>
    <w:rsid w:val="0027521B"/>
    <w:rsid w:val="002762CD"/>
    <w:rsid w:val="002769DB"/>
    <w:rsid w:val="00276B80"/>
    <w:rsid w:val="00282938"/>
    <w:rsid w:val="00284399"/>
    <w:rsid w:val="00285873"/>
    <w:rsid w:val="00286062"/>
    <w:rsid w:val="00286DE6"/>
    <w:rsid w:val="00291830"/>
    <w:rsid w:val="00291CDA"/>
    <w:rsid w:val="00292638"/>
    <w:rsid w:val="0029298A"/>
    <w:rsid w:val="0029334F"/>
    <w:rsid w:val="00296E40"/>
    <w:rsid w:val="002A0944"/>
    <w:rsid w:val="002A3276"/>
    <w:rsid w:val="002A3D7C"/>
    <w:rsid w:val="002A6A86"/>
    <w:rsid w:val="002B0348"/>
    <w:rsid w:val="002B056E"/>
    <w:rsid w:val="002B1931"/>
    <w:rsid w:val="002B24B2"/>
    <w:rsid w:val="002B32C0"/>
    <w:rsid w:val="002B4603"/>
    <w:rsid w:val="002B5170"/>
    <w:rsid w:val="002B59EF"/>
    <w:rsid w:val="002B7A38"/>
    <w:rsid w:val="002C0514"/>
    <w:rsid w:val="002C09EF"/>
    <w:rsid w:val="002C0CDE"/>
    <w:rsid w:val="002C5ECC"/>
    <w:rsid w:val="002C7C4D"/>
    <w:rsid w:val="002D3B92"/>
    <w:rsid w:val="002D4050"/>
    <w:rsid w:val="002D5E28"/>
    <w:rsid w:val="002D7C53"/>
    <w:rsid w:val="002E016F"/>
    <w:rsid w:val="002E1453"/>
    <w:rsid w:val="002E31F5"/>
    <w:rsid w:val="002E4CAB"/>
    <w:rsid w:val="002F0711"/>
    <w:rsid w:val="002F1038"/>
    <w:rsid w:val="002F3138"/>
    <w:rsid w:val="002F3E3A"/>
    <w:rsid w:val="002F595A"/>
    <w:rsid w:val="002F6610"/>
    <w:rsid w:val="0030438D"/>
    <w:rsid w:val="003043CB"/>
    <w:rsid w:val="00306D49"/>
    <w:rsid w:val="0030741D"/>
    <w:rsid w:val="00310118"/>
    <w:rsid w:val="003127C5"/>
    <w:rsid w:val="00312F60"/>
    <w:rsid w:val="003137F5"/>
    <w:rsid w:val="0031400D"/>
    <w:rsid w:val="0031422D"/>
    <w:rsid w:val="003211B6"/>
    <w:rsid w:val="00322241"/>
    <w:rsid w:val="003242F6"/>
    <w:rsid w:val="00324C5B"/>
    <w:rsid w:val="00327E88"/>
    <w:rsid w:val="00330856"/>
    <w:rsid w:val="0033189E"/>
    <w:rsid w:val="00331F6F"/>
    <w:rsid w:val="0033210F"/>
    <w:rsid w:val="00332837"/>
    <w:rsid w:val="003352FE"/>
    <w:rsid w:val="00335F81"/>
    <w:rsid w:val="0034237D"/>
    <w:rsid w:val="00342C64"/>
    <w:rsid w:val="003460C2"/>
    <w:rsid w:val="00346E01"/>
    <w:rsid w:val="00347034"/>
    <w:rsid w:val="00350E8A"/>
    <w:rsid w:val="00351893"/>
    <w:rsid w:val="00352AB0"/>
    <w:rsid w:val="00353FD3"/>
    <w:rsid w:val="00354F1F"/>
    <w:rsid w:val="00357F9E"/>
    <w:rsid w:val="003613F0"/>
    <w:rsid w:val="0036339D"/>
    <w:rsid w:val="00364817"/>
    <w:rsid w:val="0036638C"/>
    <w:rsid w:val="00366896"/>
    <w:rsid w:val="00370785"/>
    <w:rsid w:val="003720D2"/>
    <w:rsid w:val="0037268D"/>
    <w:rsid w:val="003736F2"/>
    <w:rsid w:val="00375E18"/>
    <w:rsid w:val="00376A97"/>
    <w:rsid w:val="00380B0A"/>
    <w:rsid w:val="00381C9E"/>
    <w:rsid w:val="00382906"/>
    <w:rsid w:val="00382A0B"/>
    <w:rsid w:val="00390711"/>
    <w:rsid w:val="00390C51"/>
    <w:rsid w:val="00392061"/>
    <w:rsid w:val="00392C2F"/>
    <w:rsid w:val="003938E4"/>
    <w:rsid w:val="00393968"/>
    <w:rsid w:val="00393E61"/>
    <w:rsid w:val="00395672"/>
    <w:rsid w:val="00397B3E"/>
    <w:rsid w:val="003A00DA"/>
    <w:rsid w:val="003A3DCF"/>
    <w:rsid w:val="003A40E0"/>
    <w:rsid w:val="003A6575"/>
    <w:rsid w:val="003B139C"/>
    <w:rsid w:val="003B2E2E"/>
    <w:rsid w:val="003B3571"/>
    <w:rsid w:val="003B7C8D"/>
    <w:rsid w:val="003C0208"/>
    <w:rsid w:val="003C0DE9"/>
    <w:rsid w:val="003C54C8"/>
    <w:rsid w:val="003D0034"/>
    <w:rsid w:val="003D0811"/>
    <w:rsid w:val="003D0AEC"/>
    <w:rsid w:val="003D0DAF"/>
    <w:rsid w:val="003D1E8F"/>
    <w:rsid w:val="003D2B1C"/>
    <w:rsid w:val="003D4D74"/>
    <w:rsid w:val="003D58A2"/>
    <w:rsid w:val="003E11E9"/>
    <w:rsid w:val="003E205C"/>
    <w:rsid w:val="003E2145"/>
    <w:rsid w:val="003E2DEE"/>
    <w:rsid w:val="003E3EBA"/>
    <w:rsid w:val="003E5437"/>
    <w:rsid w:val="003E6B39"/>
    <w:rsid w:val="003F09FA"/>
    <w:rsid w:val="003F1F0D"/>
    <w:rsid w:val="003F5726"/>
    <w:rsid w:val="004003C8"/>
    <w:rsid w:val="00401663"/>
    <w:rsid w:val="004018E5"/>
    <w:rsid w:val="00401D9C"/>
    <w:rsid w:val="00406E9D"/>
    <w:rsid w:val="0040708F"/>
    <w:rsid w:val="00412B6D"/>
    <w:rsid w:val="00412CD7"/>
    <w:rsid w:val="004145A2"/>
    <w:rsid w:val="00415D59"/>
    <w:rsid w:val="004207A1"/>
    <w:rsid w:val="00423281"/>
    <w:rsid w:val="0042669D"/>
    <w:rsid w:val="00427113"/>
    <w:rsid w:val="00427E6B"/>
    <w:rsid w:val="00430EA5"/>
    <w:rsid w:val="00432400"/>
    <w:rsid w:val="00435045"/>
    <w:rsid w:val="00440C8D"/>
    <w:rsid w:val="0044216B"/>
    <w:rsid w:val="00444C03"/>
    <w:rsid w:val="00445469"/>
    <w:rsid w:val="00445B53"/>
    <w:rsid w:val="004507BE"/>
    <w:rsid w:val="00452AD4"/>
    <w:rsid w:val="00454129"/>
    <w:rsid w:val="00454820"/>
    <w:rsid w:val="004549E9"/>
    <w:rsid w:val="004550FB"/>
    <w:rsid w:val="00456FE3"/>
    <w:rsid w:val="004571AB"/>
    <w:rsid w:val="0046205D"/>
    <w:rsid w:val="00462D4D"/>
    <w:rsid w:val="0046396B"/>
    <w:rsid w:val="00463B34"/>
    <w:rsid w:val="00465626"/>
    <w:rsid w:val="004656A7"/>
    <w:rsid w:val="00470DE5"/>
    <w:rsid w:val="004718DB"/>
    <w:rsid w:val="00477385"/>
    <w:rsid w:val="004808F9"/>
    <w:rsid w:val="00480F2D"/>
    <w:rsid w:val="004847D7"/>
    <w:rsid w:val="00485C8C"/>
    <w:rsid w:val="0048682C"/>
    <w:rsid w:val="00487954"/>
    <w:rsid w:val="00487CAD"/>
    <w:rsid w:val="00487E7E"/>
    <w:rsid w:val="004906AE"/>
    <w:rsid w:val="00492188"/>
    <w:rsid w:val="004928DB"/>
    <w:rsid w:val="00492E21"/>
    <w:rsid w:val="00493A34"/>
    <w:rsid w:val="0049729A"/>
    <w:rsid w:val="004975C3"/>
    <w:rsid w:val="004A0D76"/>
    <w:rsid w:val="004A0F53"/>
    <w:rsid w:val="004A1ACC"/>
    <w:rsid w:val="004A1DD2"/>
    <w:rsid w:val="004A273E"/>
    <w:rsid w:val="004A3B4A"/>
    <w:rsid w:val="004A5310"/>
    <w:rsid w:val="004A60C2"/>
    <w:rsid w:val="004A7C1A"/>
    <w:rsid w:val="004B0192"/>
    <w:rsid w:val="004B2A34"/>
    <w:rsid w:val="004B61F6"/>
    <w:rsid w:val="004B6683"/>
    <w:rsid w:val="004C181E"/>
    <w:rsid w:val="004C4238"/>
    <w:rsid w:val="004C59D5"/>
    <w:rsid w:val="004C6008"/>
    <w:rsid w:val="004D0E7A"/>
    <w:rsid w:val="004D142E"/>
    <w:rsid w:val="004D1526"/>
    <w:rsid w:val="004D2ABB"/>
    <w:rsid w:val="004D4648"/>
    <w:rsid w:val="004D7795"/>
    <w:rsid w:val="004E1ADC"/>
    <w:rsid w:val="004E1E52"/>
    <w:rsid w:val="004E2DD4"/>
    <w:rsid w:val="004E2FFC"/>
    <w:rsid w:val="004E5806"/>
    <w:rsid w:val="004E628D"/>
    <w:rsid w:val="004E664D"/>
    <w:rsid w:val="004F0430"/>
    <w:rsid w:val="004F066C"/>
    <w:rsid w:val="004F262A"/>
    <w:rsid w:val="004F2947"/>
    <w:rsid w:val="004F33A6"/>
    <w:rsid w:val="004F4EFD"/>
    <w:rsid w:val="00500D1C"/>
    <w:rsid w:val="00501BB5"/>
    <w:rsid w:val="00501CD5"/>
    <w:rsid w:val="00502FF6"/>
    <w:rsid w:val="005030C4"/>
    <w:rsid w:val="00503BA9"/>
    <w:rsid w:val="005052A9"/>
    <w:rsid w:val="005136F2"/>
    <w:rsid w:val="00513F33"/>
    <w:rsid w:val="00513FA0"/>
    <w:rsid w:val="00514824"/>
    <w:rsid w:val="00515408"/>
    <w:rsid w:val="00515CD7"/>
    <w:rsid w:val="00520166"/>
    <w:rsid w:val="00521C56"/>
    <w:rsid w:val="00524669"/>
    <w:rsid w:val="00524A54"/>
    <w:rsid w:val="005250FF"/>
    <w:rsid w:val="005253D3"/>
    <w:rsid w:val="00525B59"/>
    <w:rsid w:val="005313B9"/>
    <w:rsid w:val="00533495"/>
    <w:rsid w:val="0053413D"/>
    <w:rsid w:val="00535BE9"/>
    <w:rsid w:val="00536402"/>
    <w:rsid w:val="005408E4"/>
    <w:rsid w:val="00545186"/>
    <w:rsid w:val="005459A3"/>
    <w:rsid w:val="00550D50"/>
    <w:rsid w:val="00552CEE"/>
    <w:rsid w:val="00553E6E"/>
    <w:rsid w:val="00557C0F"/>
    <w:rsid w:val="005602BC"/>
    <w:rsid w:val="00564C32"/>
    <w:rsid w:val="00566298"/>
    <w:rsid w:val="005672E7"/>
    <w:rsid w:val="00567BC3"/>
    <w:rsid w:val="00567C78"/>
    <w:rsid w:val="00570499"/>
    <w:rsid w:val="00572C78"/>
    <w:rsid w:val="00572D38"/>
    <w:rsid w:val="00573125"/>
    <w:rsid w:val="00576D0A"/>
    <w:rsid w:val="00580082"/>
    <w:rsid w:val="005830AD"/>
    <w:rsid w:val="00583D05"/>
    <w:rsid w:val="00584B20"/>
    <w:rsid w:val="005850CB"/>
    <w:rsid w:val="005857EB"/>
    <w:rsid w:val="00585A80"/>
    <w:rsid w:val="00586C13"/>
    <w:rsid w:val="00587187"/>
    <w:rsid w:val="005871BA"/>
    <w:rsid w:val="00590187"/>
    <w:rsid w:val="005913E7"/>
    <w:rsid w:val="005943AE"/>
    <w:rsid w:val="005956E8"/>
    <w:rsid w:val="0059578A"/>
    <w:rsid w:val="00595BD8"/>
    <w:rsid w:val="005A0197"/>
    <w:rsid w:val="005A1286"/>
    <w:rsid w:val="005A12D2"/>
    <w:rsid w:val="005A2A5F"/>
    <w:rsid w:val="005A36AA"/>
    <w:rsid w:val="005A6789"/>
    <w:rsid w:val="005A708E"/>
    <w:rsid w:val="005A7F89"/>
    <w:rsid w:val="005B1CF6"/>
    <w:rsid w:val="005B2D63"/>
    <w:rsid w:val="005B2E5D"/>
    <w:rsid w:val="005B4A4C"/>
    <w:rsid w:val="005B6F8A"/>
    <w:rsid w:val="005C4D7B"/>
    <w:rsid w:val="005C54BB"/>
    <w:rsid w:val="005D0224"/>
    <w:rsid w:val="005D09B3"/>
    <w:rsid w:val="005D13F1"/>
    <w:rsid w:val="005D1875"/>
    <w:rsid w:val="005D1E00"/>
    <w:rsid w:val="005D6374"/>
    <w:rsid w:val="005D6F15"/>
    <w:rsid w:val="005D7D67"/>
    <w:rsid w:val="005E2133"/>
    <w:rsid w:val="005E29C4"/>
    <w:rsid w:val="005E33AB"/>
    <w:rsid w:val="005E5E6A"/>
    <w:rsid w:val="005E5F7C"/>
    <w:rsid w:val="005E7484"/>
    <w:rsid w:val="005F0AFE"/>
    <w:rsid w:val="005F2BAD"/>
    <w:rsid w:val="005F5FFE"/>
    <w:rsid w:val="005F608D"/>
    <w:rsid w:val="005F65E5"/>
    <w:rsid w:val="0060259E"/>
    <w:rsid w:val="006035C2"/>
    <w:rsid w:val="0060469B"/>
    <w:rsid w:val="0060507F"/>
    <w:rsid w:val="00605DF2"/>
    <w:rsid w:val="0060779C"/>
    <w:rsid w:val="006115B8"/>
    <w:rsid w:val="006118B0"/>
    <w:rsid w:val="006118B8"/>
    <w:rsid w:val="006120D7"/>
    <w:rsid w:val="00614239"/>
    <w:rsid w:val="00614A78"/>
    <w:rsid w:val="0061547E"/>
    <w:rsid w:val="00615561"/>
    <w:rsid w:val="00616348"/>
    <w:rsid w:val="00617017"/>
    <w:rsid w:val="006208DD"/>
    <w:rsid w:val="006209A7"/>
    <w:rsid w:val="00621405"/>
    <w:rsid w:val="006217C1"/>
    <w:rsid w:val="00621928"/>
    <w:rsid w:val="00622D31"/>
    <w:rsid w:val="00623263"/>
    <w:rsid w:val="006249E0"/>
    <w:rsid w:val="00624C3C"/>
    <w:rsid w:val="00624C41"/>
    <w:rsid w:val="006263FC"/>
    <w:rsid w:val="00630792"/>
    <w:rsid w:val="006319EB"/>
    <w:rsid w:val="00632D8A"/>
    <w:rsid w:val="00633CAE"/>
    <w:rsid w:val="00634CE0"/>
    <w:rsid w:val="006350EC"/>
    <w:rsid w:val="006365DF"/>
    <w:rsid w:val="00636B92"/>
    <w:rsid w:val="00636CC4"/>
    <w:rsid w:val="00640936"/>
    <w:rsid w:val="00640939"/>
    <w:rsid w:val="00641DDB"/>
    <w:rsid w:val="006427FB"/>
    <w:rsid w:val="00644B45"/>
    <w:rsid w:val="006451A0"/>
    <w:rsid w:val="00652AEA"/>
    <w:rsid w:val="00653574"/>
    <w:rsid w:val="00654E40"/>
    <w:rsid w:val="0065533A"/>
    <w:rsid w:val="006555A8"/>
    <w:rsid w:val="00655D6E"/>
    <w:rsid w:val="006564D1"/>
    <w:rsid w:val="00660D33"/>
    <w:rsid w:val="00661247"/>
    <w:rsid w:val="00662A66"/>
    <w:rsid w:val="006648BE"/>
    <w:rsid w:val="00664C59"/>
    <w:rsid w:val="00665EF9"/>
    <w:rsid w:val="00670E95"/>
    <w:rsid w:val="0067215D"/>
    <w:rsid w:val="00676B90"/>
    <w:rsid w:val="00681124"/>
    <w:rsid w:val="0068357D"/>
    <w:rsid w:val="00685444"/>
    <w:rsid w:val="006862FD"/>
    <w:rsid w:val="00687422"/>
    <w:rsid w:val="00690D35"/>
    <w:rsid w:val="00695031"/>
    <w:rsid w:val="00695A98"/>
    <w:rsid w:val="00697157"/>
    <w:rsid w:val="00697639"/>
    <w:rsid w:val="006A28FA"/>
    <w:rsid w:val="006A4015"/>
    <w:rsid w:val="006A48A6"/>
    <w:rsid w:val="006A5BE3"/>
    <w:rsid w:val="006A7F67"/>
    <w:rsid w:val="006B3991"/>
    <w:rsid w:val="006B3B50"/>
    <w:rsid w:val="006B41D5"/>
    <w:rsid w:val="006B4B5C"/>
    <w:rsid w:val="006B5048"/>
    <w:rsid w:val="006C1462"/>
    <w:rsid w:val="006C1F24"/>
    <w:rsid w:val="006C1F9F"/>
    <w:rsid w:val="006C2D4E"/>
    <w:rsid w:val="006C42AF"/>
    <w:rsid w:val="006C5A6E"/>
    <w:rsid w:val="006C6485"/>
    <w:rsid w:val="006C71AD"/>
    <w:rsid w:val="006D03DF"/>
    <w:rsid w:val="006D03F6"/>
    <w:rsid w:val="006D1174"/>
    <w:rsid w:val="006D2845"/>
    <w:rsid w:val="006D2A89"/>
    <w:rsid w:val="006D5EC1"/>
    <w:rsid w:val="006D67F3"/>
    <w:rsid w:val="006E2427"/>
    <w:rsid w:val="006E36B5"/>
    <w:rsid w:val="006E65A9"/>
    <w:rsid w:val="006E6769"/>
    <w:rsid w:val="006E686E"/>
    <w:rsid w:val="006E6CBC"/>
    <w:rsid w:val="006E7C22"/>
    <w:rsid w:val="006F00F2"/>
    <w:rsid w:val="006F0490"/>
    <w:rsid w:val="006F0E4B"/>
    <w:rsid w:val="006F5D88"/>
    <w:rsid w:val="006F5FFE"/>
    <w:rsid w:val="006F6D1F"/>
    <w:rsid w:val="006F6F48"/>
    <w:rsid w:val="00700503"/>
    <w:rsid w:val="00700928"/>
    <w:rsid w:val="00701DCC"/>
    <w:rsid w:val="00703A23"/>
    <w:rsid w:val="00705618"/>
    <w:rsid w:val="0071101D"/>
    <w:rsid w:val="00713625"/>
    <w:rsid w:val="00715199"/>
    <w:rsid w:val="0071798B"/>
    <w:rsid w:val="00717C8A"/>
    <w:rsid w:val="0072058A"/>
    <w:rsid w:val="007230AA"/>
    <w:rsid w:val="007239EB"/>
    <w:rsid w:val="00724982"/>
    <w:rsid w:val="007258D3"/>
    <w:rsid w:val="007274A5"/>
    <w:rsid w:val="00727604"/>
    <w:rsid w:val="0073197C"/>
    <w:rsid w:val="00731AF1"/>
    <w:rsid w:val="00731F62"/>
    <w:rsid w:val="00732188"/>
    <w:rsid w:val="00733ACF"/>
    <w:rsid w:val="007371F7"/>
    <w:rsid w:val="00737ABC"/>
    <w:rsid w:val="007416EC"/>
    <w:rsid w:val="007418C7"/>
    <w:rsid w:val="00741ACB"/>
    <w:rsid w:val="00741BF2"/>
    <w:rsid w:val="007448BA"/>
    <w:rsid w:val="00744A4B"/>
    <w:rsid w:val="0074661E"/>
    <w:rsid w:val="00751C95"/>
    <w:rsid w:val="00751CEC"/>
    <w:rsid w:val="007536C3"/>
    <w:rsid w:val="00755E6B"/>
    <w:rsid w:val="007601DD"/>
    <w:rsid w:val="00760FC7"/>
    <w:rsid w:val="007627C4"/>
    <w:rsid w:val="00762F7B"/>
    <w:rsid w:val="00764FE4"/>
    <w:rsid w:val="0076721D"/>
    <w:rsid w:val="00767372"/>
    <w:rsid w:val="007677DE"/>
    <w:rsid w:val="00770978"/>
    <w:rsid w:val="00773A05"/>
    <w:rsid w:val="0077688A"/>
    <w:rsid w:val="00781D93"/>
    <w:rsid w:val="007821CC"/>
    <w:rsid w:val="00782FBD"/>
    <w:rsid w:val="00783B3B"/>
    <w:rsid w:val="00783C72"/>
    <w:rsid w:val="00783D33"/>
    <w:rsid w:val="00784E98"/>
    <w:rsid w:val="00785BAC"/>
    <w:rsid w:val="00785CDD"/>
    <w:rsid w:val="0078601F"/>
    <w:rsid w:val="00786C4A"/>
    <w:rsid w:val="00787B36"/>
    <w:rsid w:val="007918F1"/>
    <w:rsid w:val="00791A80"/>
    <w:rsid w:val="0079700E"/>
    <w:rsid w:val="007A045C"/>
    <w:rsid w:val="007A1F74"/>
    <w:rsid w:val="007A2312"/>
    <w:rsid w:val="007A3FFD"/>
    <w:rsid w:val="007A4274"/>
    <w:rsid w:val="007A4A44"/>
    <w:rsid w:val="007A4F98"/>
    <w:rsid w:val="007B0EBF"/>
    <w:rsid w:val="007B7611"/>
    <w:rsid w:val="007B7F7D"/>
    <w:rsid w:val="007B7F9F"/>
    <w:rsid w:val="007C2916"/>
    <w:rsid w:val="007C420B"/>
    <w:rsid w:val="007C476B"/>
    <w:rsid w:val="007D12AA"/>
    <w:rsid w:val="007D18CB"/>
    <w:rsid w:val="007D2624"/>
    <w:rsid w:val="007D424B"/>
    <w:rsid w:val="007D5602"/>
    <w:rsid w:val="007D5D77"/>
    <w:rsid w:val="007D6932"/>
    <w:rsid w:val="007D6F64"/>
    <w:rsid w:val="007E02B2"/>
    <w:rsid w:val="007E07E9"/>
    <w:rsid w:val="007E3F94"/>
    <w:rsid w:val="007E7393"/>
    <w:rsid w:val="007F293B"/>
    <w:rsid w:val="007F3E17"/>
    <w:rsid w:val="007F4B09"/>
    <w:rsid w:val="007F5469"/>
    <w:rsid w:val="0080056B"/>
    <w:rsid w:val="00800DB8"/>
    <w:rsid w:val="00803169"/>
    <w:rsid w:val="0080340C"/>
    <w:rsid w:val="00804978"/>
    <w:rsid w:val="00804F9F"/>
    <w:rsid w:val="00810B3E"/>
    <w:rsid w:val="00815AD1"/>
    <w:rsid w:val="008168B2"/>
    <w:rsid w:val="00817AEE"/>
    <w:rsid w:val="0082023F"/>
    <w:rsid w:val="00820A15"/>
    <w:rsid w:val="00821D16"/>
    <w:rsid w:val="00823150"/>
    <w:rsid w:val="00823DBB"/>
    <w:rsid w:val="00824CCC"/>
    <w:rsid w:val="00826BE4"/>
    <w:rsid w:val="0083118E"/>
    <w:rsid w:val="00833334"/>
    <w:rsid w:val="00834474"/>
    <w:rsid w:val="00835133"/>
    <w:rsid w:val="00835E1D"/>
    <w:rsid w:val="0083782F"/>
    <w:rsid w:val="008424B8"/>
    <w:rsid w:val="00844A25"/>
    <w:rsid w:val="00845793"/>
    <w:rsid w:val="008512CA"/>
    <w:rsid w:val="0085393B"/>
    <w:rsid w:val="00856E7C"/>
    <w:rsid w:val="00860764"/>
    <w:rsid w:val="00860F2F"/>
    <w:rsid w:val="008613B9"/>
    <w:rsid w:val="008614A6"/>
    <w:rsid w:val="0086161F"/>
    <w:rsid w:val="00861B67"/>
    <w:rsid w:val="0086295C"/>
    <w:rsid w:val="00863B4F"/>
    <w:rsid w:val="0086403A"/>
    <w:rsid w:val="00866F7B"/>
    <w:rsid w:val="0087035A"/>
    <w:rsid w:val="00870A73"/>
    <w:rsid w:val="00871F7C"/>
    <w:rsid w:val="008735E4"/>
    <w:rsid w:val="00873D8F"/>
    <w:rsid w:val="008768DD"/>
    <w:rsid w:val="00877C95"/>
    <w:rsid w:val="00877DCA"/>
    <w:rsid w:val="00881A72"/>
    <w:rsid w:val="00882207"/>
    <w:rsid w:val="00882C51"/>
    <w:rsid w:val="008844DA"/>
    <w:rsid w:val="0088563E"/>
    <w:rsid w:val="00886842"/>
    <w:rsid w:val="00886BAA"/>
    <w:rsid w:val="00890DF6"/>
    <w:rsid w:val="008922F1"/>
    <w:rsid w:val="00892C3C"/>
    <w:rsid w:val="0089444A"/>
    <w:rsid w:val="0089489F"/>
    <w:rsid w:val="00895241"/>
    <w:rsid w:val="00896E1B"/>
    <w:rsid w:val="008973FB"/>
    <w:rsid w:val="008A0866"/>
    <w:rsid w:val="008A094F"/>
    <w:rsid w:val="008A47AB"/>
    <w:rsid w:val="008A4C52"/>
    <w:rsid w:val="008A5361"/>
    <w:rsid w:val="008A7C91"/>
    <w:rsid w:val="008B07EB"/>
    <w:rsid w:val="008B12EC"/>
    <w:rsid w:val="008B2968"/>
    <w:rsid w:val="008B2A1F"/>
    <w:rsid w:val="008B2A36"/>
    <w:rsid w:val="008B3901"/>
    <w:rsid w:val="008B537E"/>
    <w:rsid w:val="008B7127"/>
    <w:rsid w:val="008C0456"/>
    <w:rsid w:val="008C127E"/>
    <w:rsid w:val="008C1499"/>
    <w:rsid w:val="008C1A1A"/>
    <w:rsid w:val="008C20C7"/>
    <w:rsid w:val="008C431F"/>
    <w:rsid w:val="008C58CD"/>
    <w:rsid w:val="008C6665"/>
    <w:rsid w:val="008C7093"/>
    <w:rsid w:val="008D2A97"/>
    <w:rsid w:val="008D2DE5"/>
    <w:rsid w:val="008D3A7D"/>
    <w:rsid w:val="008D5396"/>
    <w:rsid w:val="008D560B"/>
    <w:rsid w:val="008D62E7"/>
    <w:rsid w:val="008D6A64"/>
    <w:rsid w:val="008D733C"/>
    <w:rsid w:val="008D78E5"/>
    <w:rsid w:val="008D7E7D"/>
    <w:rsid w:val="008E2454"/>
    <w:rsid w:val="008E2AFE"/>
    <w:rsid w:val="008E2B11"/>
    <w:rsid w:val="008E36B6"/>
    <w:rsid w:val="008E36E7"/>
    <w:rsid w:val="008E3874"/>
    <w:rsid w:val="008E3CF0"/>
    <w:rsid w:val="008E52D6"/>
    <w:rsid w:val="008E546A"/>
    <w:rsid w:val="008E6C83"/>
    <w:rsid w:val="008E7C82"/>
    <w:rsid w:val="008F0769"/>
    <w:rsid w:val="008F1650"/>
    <w:rsid w:val="008F351B"/>
    <w:rsid w:val="008F5625"/>
    <w:rsid w:val="008F58D4"/>
    <w:rsid w:val="008F6421"/>
    <w:rsid w:val="00901D6D"/>
    <w:rsid w:val="009023C9"/>
    <w:rsid w:val="00903558"/>
    <w:rsid w:val="00904187"/>
    <w:rsid w:val="00904F94"/>
    <w:rsid w:val="0090561A"/>
    <w:rsid w:val="00905C96"/>
    <w:rsid w:val="00905DD2"/>
    <w:rsid w:val="00913D1B"/>
    <w:rsid w:val="0091798D"/>
    <w:rsid w:val="00920082"/>
    <w:rsid w:val="009227DC"/>
    <w:rsid w:val="00922FAD"/>
    <w:rsid w:val="00924C45"/>
    <w:rsid w:val="009251CC"/>
    <w:rsid w:val="00925254"/>
    <w:rsid w:val="00925847"/>
    <w:rsid w:val="00925C98"/>
    <w:rsid w:val="00930436"/>
    <w:rsid w:val="00931058"/>
    <w:rsid w:val="00931399"/>
    <w:rsid w:val="00932FA3"/>
    <w:rsid w:val="009344BA"/>
    <w:rsid w:val="009371D3"/>
    <w:rsid w:val="00942914"/>
    <w:rsid w:val="00943A4A"/>
    <w:rsid w:val="009475DF"/>
    <w:rsid w:val="00947CB2"/>
    <w:rsid w:val="009519F7"/>
    <w:rsid w:val="009528F3"/>
    <w:rsid w:val="00954187"/>
    <w:rsid w:val="009547DF"/>
    <w:rsid w:val="00957D06"/>
    <w:rsid w:val="00961060"/>
    <w:rsid w:val="00961415"/>
    <w:rsid w:val="00961E19"/>
    <w:rsid w:val="0096283F"/>
    <w:rsid w:val="00962B39"/>
    <w:rsid w:val="00963ED6"/>
    <w:rsid w:val="00964AC3"/>
    <w:rsid w:val="00964DA0"/>
    <w:rsid w:val="009653A0"/>
    <w:rsid w:val="00967F82"/>
    <w:rsid w:val="00971238"/>
    <w:rsid w:val="00971980"/>
    <w:rsid w:val="009728A3"/>
    <w:rsid w:val="00974B00"/>
    <w:rsid w:val="00974E7E"/>
    <w:rsid w:val="00977C24"/>
    <w:rsid w:val="009804CB"/>
    <w:rsid w:val="00981DB6"/>
    <w:rsid w:val="00981FEB"/>
    <w:rsid w:val="00982511"/>
    <w:rsid w:val="00983782"/>
    <w:rsid w:val="00984142"/>
    <w:rsid w:val="0098546F"/>
    <w:rsid w:val="00985760"/>
    <w:rsid w:val="009909B5"/>
    <w:rsid w:val="00991A8B"/>
    <w:rsid w:val="00991B78"/>
    <w:rsid w:val="00991CEC"/>
    <w:rsid w:val="00992A1A"/>
    <w:rsid w:val="00993BD3"/>
    <w:rsid w:val="00993D19"/>
    <w:rsid w:val="00994912"/>
    <w:rsid w:val="00995F88"/>
    <w:rsid w:val="00997597"/>
    <w:rsid w:val="00997A4D"/>
    <w:rsid w:val="009A31FA"/>
    <w:rsid w:val="009A3552"/>
    <w:rsid w:val="009A4561"/>
    <w:rsid w:val="009A6A9D"/>
    <w:rsid w:val="009B0176"/>
    <w:rsid w:val="009B0B0A"/>
    <w:rsid w:val="009B0F0C"/>
    <w:rsid w:val="009B25E0"/>
    <w:rsid w:val="009B3006"/>
    <w:rsid w:val="009B458E"/>
    <w:rsid w:val="009B4EF1"/>
    <w:rsid w:val="009B6707"/>
    <w:rsid w:val="009C3EF4"/>
    <w:rsid w:val="009C5AED"/>
    <w:rsid w:val="009C687F"/>
    <w:rsid w:val="009C6D2E"/>
    <w:rsid w:val="009C6D61"/>
    <w:rsid w:val="009C78F9"/>
    <w:rsid w:val="009D020C"/>
    <w:rsid w:val="009D1028"/>
    <w:rsid w:val="009D1F5B"/>
    <w:rsid w:val="009E0593"/>
    <w:rsid w:val="009E12B3"/>
    <w:rsid w:val="009E1592"/>
    <w:rsid w:val="009E2644"/>
    <w:rsid w:val="009E5B99"/>
    <w:rsid w:val="009E5F6C"/>
    <w:rsid w:val="009F0B3F"/>
    <w:rsid w:val="009F1653"/>
    <w:rsid w:val="009F39D0"/>
    <w:rsid w:val="009F436C"/>
    <w:rsid w:val="009F69FE"/>
    <w:rsid w:val="009F7568"/>
    <w:rsid w:val="009F7BC2"/>
    <w:rsid w:val="009F7FA6"/>
    <w:rsid w:val="00A00038"/>
    <w:rsid w:val="00A02558"/>
    <w:rsid w:val="00A03FF3"/>
    <w:rsid w:val="00A07017"/>
    <w:rsid w:val="00A104B7"/>
    <w:rsid w:val="00A115B5"/>
    <w:rsid w:val="00A12F88"/>
    <w:rsid w:val="00A13DCF"/>
    <w:rsid w:val="00A148D8"/>
    <w:rsid w:val="00A14F6D"/>
    <w:rsid w:val="00A1574F"/>
    <w:rsid w:val="00A16340"/>
    <w:rsid w:val="00A16CF0"/>
    <w:rsid w:val="00A17269"/>
    <w:rsid w:val="00A20B18"/>
    <w:rsid w:val="00A222D2"/>
    <w:rsid w:val="00A22768"/>
    <w:rsid w:val="00A24025"/>
    <w:rsid w:val="00A2561E"/>
    <w:rsid w:val="00A26C03"/>
    <w:rsid w:val="00A30876"/>
    <w:rsid w:val="00A32148"/>
    <w:rsid w:val="00A3392A"/>
    <w:rsid w:val="00A339A8"/>
    <w:rsid w:val="00A34848"/>
    <w:rsid w:val="00A349F2"/>
    <w:rsid w:val="00A35A41"/>
    <w:rsid w:val="00A35E34"/>
    <w:rsid w:val="00A40C24"/>
    <w:rsid w:val="00A44C35"/>
    <w:rsid w:val="00A44D49"/>
    <w:rsid w:val="00A45574"/>
    <w:rsid w:val="00A46F1C"/>
    <w:rsid w:val="00A47F93"/>
    <w:rsid w:val="00A50F3D"/>
    <w:rsid w:val="00A5156B"/>
    <w:rsid w:val="00A51A0D"/>
    <w:rsid w:val="00A53BA8"/>
    <w:rsid w:val="00A55729"/>
    <w:rsid w:val="00A57E88"/>
    <w:rsid w:val="00A609F9"/>
    <w:rsid w:val="00A63B9B"/>
    <w:rsid w:val="00A6528B"/>
    <w:rsid w:val="00A671BE"/>
    <w:rsid w:val="00A675F7"/>
    <w:rsid w:val="00A67B53"/>
    <w:rsid w:val="00A700CB"/>
    <w:rsid w:val="00A70581"/>
    <w:rsid w:val="00A71E1D"/>
    <w:rsid w:val="00A72EA1"/>
    <w:rsid w:val="00A73463"/>
    <w:rsid w:val="00A7393F"/>
    <w:rsid w:val="00A739F3"/>
    <w:rsid w:val="00A761C7"/>
    <w:rsid w:val="00A7641F"/>
    <w:rsid w:val="00A76512"/>
    <w:rsid w:val="00A776D7"/>
    <w:rsid w:val="00A81933"/>
    <w:rsid w:val="00A81B64"/>
    <w:rsid w:val="00A83780"/>
    <w:rsid w:val="00A85599"/>
    <w:rsid w:val="00A86167"/>
    <w:rsid w:val="00A86B68"/>
    <w:rsid w:val="00A8707C"/>
    <w:rsid w:val="00A91B64"/>
    <w:rsid w:val="00A91CBB"/>
    <w:rsid w:val="00A96903"/>
    <w:rsid w:val="00AA0AAB"/>
    <w:rsid w:val="00AA18DF"/>
    <w:rsid w:val="00AA21AB"/>
    <w:rsid w:val="00AA2F83"/>
    <w:rsid w:val="00AA5B53"/>
    <w:rsid w:val="00AA5BDD"/>
    <w:rsid w:val="00AB26E7"/>
    <w:rsid w:val="00AB2D1E"/>
    <w:rsid w:val="00AB4B49"/>
    <w:rsid w:val="00AB61E9"/>
    <w:rsid w:val="00AB62BA"/>
    <w:rsid w:val="00AB6344"/>
    <w:rsid w:val="00AB651D"/>
    <w:rsid w:val="00AC2824"/>
    <w:rsid w:val="00AC358B"/>
    <w:rsid w:val="00AC35EB"/>
    <w:rsid w:val="00AC35ED"/>
    <w:rsid w:val="00AC66D5"/>
    <w:rsid w:val="00AC74FE"/>
    <w:rsid w:val="00AC7BF2"/>
    <w:rsid w:val="00AC7F79"/>
    <w:rsid w:val="00AD370A"/>
    <w:rsid w:val="00AD6378"/>
    <w:rsid w:val="00AD662A"/>
    <w:rsid w:val="00AD6E06"/>
    <w:rsid w:val="00AE0587"/>
    <w:rsid w:val="00AE09A8"/>
    <w:rsid w:val="00AE0A92"/>
    <w:rsid w:val="00AE0F35"/>
    <w:rsid w:val="00AE1A9D"/>
    <w:rsid w:val="00AE3E99"/>
    <w:rsid w:val="00AE5253"/>
    <w:rsid w:val="00AE5B78"/>
    <w:rsid w:val="00AE5CBC"/>
    <w:rsid w:val="00AF1082"/>
    <w:rsid w:val="00AF31F9"/>
    <w:rsid w:val="00AF5425"/>
    <w:rsid w:val="00AF5F7B"/>
    <w:rsid w:val="00AF7365"/>
    <w:rsid w:val="00B01BED"/>
    <w:rsid w:val="00B02078"/>
    <w:rsid w:val="00B04BA9"/>
    <w:rsid w:val="00B057F9"/>
    <w:rsid w:val="00B05D55"/>
    <w:rsid w:val="00B06890"/>
    <w:rsid w:val="00B072DD"/>
    <w:rsid w:val="00B101AF"/>
    <w:rsid w:val="00B10922"/>
    <w:rsid w:val="00B11A3E"/>
    <w:rsid w:val="00B12C13"/>
    <w:rsid w:val="00B15238"/>
    <w:rsid w:val="00B216D0"/>
    <w:rsid w:val="00B21CD7"/>
    <w:rsid w:val="00B24003"/>
    <w:rsid w:val="00B266E9"/>
    <w:rsid w:val="00B27EFF"/>
    <w:rsid w:val="00B30FEA"/>
    <w:rsid w:val="00B31AE5"/>
    <w:rsid w:val="00B31B47"/>
    <w:rsid w:val="00B36C9D"/>
    <w:rsid w:val="00B378B1"/>
    <w:rsid w:val="00B40144"/>
    <w:rsid w:val="00B40587"/>
    <w:rsid w:val="00B42003"/>
    <w:rsid w:val="00B42026"/>
    <w:rsid w:val="00B42DA4"/>
    <w:rsid w:val="00B44D2F"/>
    <w:rsid w:val="00B456C8"/>
    <w:rsid w:val="00B46A56"/>
    <w:rsid w:val="00B47C7C"/>
    <w:rsid w:val="00B50743"/>
    <w:rsid w:val="00B532E5"/>
    <w:rsid w:val="00B53C43"/>
    <w:rsid w:val="00B5505A"/>
    <w:rsid w:val="00B6033E"/>
    <w:rsid w:val="00B6079A"/>
    <w:rsid w:val="00B60E1A"/>
    <w:rsid w:val="00B65686"/>
    <w:rsid w:val="00B660E3"/>
    <w:rsid w:val="00B67094"/>
    <w:rsid w:val="00B7228B"/>
    <w:rsid w:val="00B72D81"/>
    <w:rsid w:val="00B742CE"/>
    <w:rsid w:val="00B75249"/>
    <w:rsid w:val="00B75493"/>
    <w:rsid w:val="00B75CCB"/>
    <w:rsid w:val="00B76DDA"/>
    <w:rsid w:val="00B812F4"/>
    <w:rsid w:val="00B81486"/>
    <w:rsid w:val="00B82512"/>
    <w:rsid w:val="00B839C0"/>
    <w:rsid w:val="00B83ACA"/>
    <w:rsid w:val="00B84A71"/>
    <w:rsid w:val="00B84A9D"/>
    <w:rsid w:val="00B8547A"/>
    <w:rsid w:val="00B87147"/>
    <w:rsid w:val="00B95254"/>
    <w:rsid w:val="00B96E89"/>
    <w:rsid w:val="00BA0B19"/>
    <w:rsid w:val="00BA29EC"/>
    <w:rsid w:val="00BA2DDA"/>
    <w:rsid w:val="00BA3804"/>
    <w:rsid w:val="00BA3A84"/>
    <w:rsid w:val="00BA43BC"/>
    <w:rsid w:val="00BA4EDB"/>
    <w:rsid w:val="00BA6C24"/>
    <w:rsid w:val="00BB405E"/>
    <w:rsid w:val="00BB435C"/>
    <w:rsid w:val="00BB51AF"/>
    <w:rsid w:val="00BB7353"/>
    <w:rsid w:val="00BB7F0E"/>
    <w:rsid w:val="00BC0303"/>
    <w:rsid w:val="00BC33E6"/>
    <w:rsid w:val="00BC3B31"/>
    <w:rsid w:val="00BC46C8"/>
    <w:rsid w:val="00BC60E4"/>
    <w:rsid w:val="00BC636C"/>
    <w:rsid w:val="00BC6C2A"/>
    <w:rsid w:val="00BC6C89"/>
    <w:rsid w:val="00BD071E"/>
    <w:rsid w:val="00BD0836"/>
    <w:rsid w:val="00BD0868"/>
    <w:rsid w:val="00BD1210"/>
    <w:rsid w:val="00BD2B60"/>
    <w:rsid w:val="00BD2D22"/>
    <w:rsid w:val="00BD2E20"/>
    <w:rsid w:val="00BD5EF8"/>
    <w:rsid w:val="00BD7753"/>
    <w:rsid w:val="00BE2030"/>
    <w:rsid w:val="00BE476F"/>
    <w:rsid w:val="00BE6E2C"/>
    <w:rsid w:val="00BE7C1F"/>
    <w:rsid w:val="00BF42D3"/>
    <w:rsid w:val="00C0164D"/>
    <w:rsid w:val="00C03A2E"/>
    <w:rsid w:val="00C04FD1"/>
    <w:rsid w:val="00C0605A"/>
    <w:rsid w:val="00C0638D"/>
    <w:rsid w:val="00C07CA0"/>
    <w:rsid w:val="00C07EC1"/>
    <w:rsid w:val="00C12333"/>
    <w:rsid w:val="00C128FF"/>
    <w:rsid w:val="00C1559F"/>
    <w:rsid w:val="00C17947"/>
    <w:rsid w:val="00C20655"/>
    <w:rsid w:val="00C217EC"/>
    <w:rsid w:val="00C22A02"/>
    <w:rsid w:val="00C24D89"/>
    <w:rsid w:val="00C25775"/>
    <w:rsid w:val="00C27E31"/>
    <w:rsid w:val="00C30CCD"/>
    <w:rsid w:val="00C3210F"/>
    <w:rsid w:val="00C324D5"/>
    <w:rsid w:val="00C3580D"/>
    <w:rsid w:val="00C404D4"/>
    <w:rsid w:val="00C432B7"/>
    <w:rsid w:val="00C44404"/>
    <w:rsid w:val="00C44B3A"/>
    <w:rsid w:val="00C4598F"/>
    <w:rsid w:val="00C47740"/>
    <w:rsid w:val="00C47A83"/>
    <w:rsid w:val="00C50976"/>
    <w:rsid w:val="00C50D6A"/>
    <w:rsid w:val="00C514D9"/>
    <w:rsid w:val="00C5190D"/>
    <w:rsid w:val="00C52B9C"/>
    <w:rsid w:val="00C53882"/>
    <w:rsid w:val="00C54A40"/>
    <w:rsid w:val="00C54D73"/>
    <w:rsid w:val="00C54E13"/>
    <w:rsid w:val="00C56D29"/>
    <w:rsid w:val="00C56F03"/>
    <w:rsid w:val="00C57003"/>
    <w:rsid w:val="00C5748B"/>
    <w:rsid w:val="00C57CCD"/>
    <w:rsid w:val="00C57DA4"/>
    <w:rsid w:val="00C61450"/>
    <w:rsid w:val="00C64305"/>
    <w:rsid w:val="00C646FC"/>
    <w:rsid w:val="00C70253"/>
    <w:rsid w:val="00C70848"/>
    <w:rsid w:val="00C709FA"/>
    <w:rsid w:val="00C719A5"/>
    <w:rsid w:val="00C7230F"/>
    <w:rsid w:val="00C73203"/>
    <w:rsid w:val="00C74FBC"/>
    <w:rsid w:val="00C76F72"/>
    <w:rsid w:val="00C77730"/>
    <w:rsid w:val="00C80B56"/>
    <w:rsid w:val="00C843C2"/>
    <w:rsid w:val="00C84855"/>
    <w:rsid w:val="00C85294"/>
    <w:rsid w:val="00C87A40"/>
    <w:rsid w:val="00C92767"/>
    <w:rsid w:val="00C9360A"/>
    <w:rsid w:val="00C970A4"/>
    <w:rsid w:val="00CA023C"/>
    <w:rsid w:val="00CA5D7E"/>
    <w:rsid w:val="00CA635F"/>
    <w:rsid w:val="00CA7013"/>
    <w:rsid w:val="00CA7099"/>
    <w:rsid w:val="00CA75F8"/>
    <w:rsid w:val="00CB0233"/>
    <w:rsid w:val="00CB064C"/>
    <w:rsid w:val="00CB2F40"/>
    <w:rsid w:val="00CC1D5B"/>
    <w:rsid w:val="00CC4D20"/>
    <w:rsid w:val="00CC7533"/>
    <w:rsid w:val="00CC7E73"/>
    <w:rsid w:val="00CD29F7"/>
    <w:rsid w:val="00CD3E6F"/>
    <w:rsid w:val="00CD4FCA"/>
    <w:rsid w:val="00CD7950"/>
    <w:rsid w:val="00CE0113"/>
    <w:rsid w:val="00CE1EED"/>
    <w:rsid w:val="00CE2BE5"/>
    <w:rsid w:val="00CE38A7"/>
    <w:rsid w:val="00CE3C26"/>
    <w:rsid w:val="00CE3D0C"/>
    <w:rsid w:val="00CE4233"/>
    <w:rsid w:val="00CE6CED"/>
    <w:rsid w:val="00CF17F0"/>
    <w:rsid w:val="00CF28CC"/>
    <w:rsid w:val="00CF2B89"/>
    <w:rsid w:val="00CF4BAE"/>
    <w:rsid w:val="00CF52ED"/>
    <w:rsid w:val="00CF535F"/>
    <w:rsid w:val="00CF6550"/>
    <w:rsid w:val="00CF6805"/>
    <w:rsid w:val="00CF739A"/>
    <w:rsid w:val="00D03648"/>
    <w:rsid w:val="00D03C15"/>
    <w:rsid w:val="00D05978"/>
    <w:rsid w:val="00D07276"/>
    <w:rsid w:val="00D0728A"/>
    <w:rsid w:val="00D076CA"/>
    <w:rsid w:val="00D115F1"/>
    <w:rsid w:val="00D116E4"/>
    <w:rsid w:val="00D12E8D"/>
    <w:rsid w:val="00D14BAF"/>
    <w:rsid w:val="00D160EB"/>
    <w:rsid w:val="00D16646"/>
    <w:rsid w:val="00D16F36"/>
    <w:rsid w:val="00D1709E"/>
    <w:rsid w:val="00D17444"/>
    <w:rsid w:val="00D17EDD"/>
    <w:rsid w:val="00D204A7"/>
    <w:rsid w:val="00D22AFF"/>
    <w:rsid w:val="00D23867"/>
    <w:rsid w:val="00D27519"/>
    <w:rsid w:val="00D33C90"/>
    <w:rsid w:val="00D34E54"/>
    <w:rsid w:val="00D36A81"/>
    <w:rsid w:val="00D374A2"/>
    <w:rsid w:val="00D37B8A"/>
    <w:rsid w:val="00D37E12"/>
    <w:rsid w:val="00D453CB"/>
    <w:rsid w:val="00D474B5"/>
    <w:rsid w:val="00D50330"/>
    <w:rsid w:val="00D5074D"/>
    <w:rsid w:val="00D507DB"/>
    <w:rsid w:val="00D5271F"/>
    <w:rsid w:val="00D547DA"/>
    <w:rsid w:val="00D54956"/>
    <w:rsid w:val="00D56310"/>
    <w:rsid w:val="00D56A9C"/>
    <w:rsid w:val="00D57934"/>
    <w:rsid w:val="00D645FC"/>
    <w:rsid w:val="00D64B80"/>
    <w:rsid w:val="00D6559C"/>
    <w:rsid w:val="00D66FB3"/>
    <w:rsid w:val="00D67B0A"/>
    <w:rsid w:val="00D67C5B"/>
    <w:rsid w:val="00D73415"/>
    <w:rsid w:val="00D74241"/>
    <w:rsid w:val="00D769D6"/>
    <w:rsid w:val="00D76FA0"/>
    <w:rsid w:val="00D80F27"/>
    <w:rsid w:val="00D824E7"/>
    <w:rsid w:val="00D87178"/>
    <w:rsid w:val="00D87E46"/>
    <w:rsid w:val="00D90AD4"/>
    <w:rsid w:val="00D91DB1"/>
    <w:rsid w:val="00D925F7"/>
    <w:rsid w:val="00D948D4"/>
    <w:rsid w:val="00D94DF8"/>
    <w:rsid w:val="00D94F60"/>
    <w:rsid w:val="00DA0C33"/>
    <w:rsid w:val="00DA13BE"/>
    <w:rsid w:val="00DA14B7"/>
    <w:rsid w:val="00DA30AA"/>
    <w:rsid w:val="00DA677B"/>
    <w:rsid w:val="00DB0C49"/>
    <w:rsid w:val="00DB2783"/>
    <w:rsid w:val="00DB49F6"/>
    <w:rsid w:val="00DB4E3C"/>
    <w:rsid w:val="00DB6C45"/>
    <w:rsid w:val="00DC0468"/>
    <w:rsid w:val="00DC3022"/>
    <w:rsid w:val="00DD22A2"/>
    <w:rsid w:val="00DD3F6E"/>
    <w:rsid w:val="00DD472D"/>
    <w:rsid w:val="00DD69A1"/>
    <w:rsid w:val="00DE1CCA"/>
    <w:rsid w:val="00DE23D3"/>
    <w:rsid w:val="00DE65C7"/>
    <w:rsid w:val="00DE7777"/>
    <w:rsid w:val="00DF0ACB"/>
    <w:rsid w:val="00DF0D0F"/>
    <w:rsid w:val="00DF0FAB"/>
    <w:rsid w:val="00DF1D5D"/>
    <w:rsid w:val="00DF2912"/>
    <w:rsid w:val="00DF5FC5"/>
    <w:rsid w:val="00E0167A"/>
    <w:rsid w:val="00E01C22"/>
    <w:rsid w:val="00E050F6"/>
    <w:rsid w:val="00E05261"/>
    <w:rsid w:val="00E06476"/>
    <w:rsid w:val="00E06C80"/>
    <w:rsid w:val="00E07AD4"/>
    <w:rsid w:val="00E07EDF"/>
    <w:rsid w:val="00E10226"/>
    <w:rsid w:val="00E113D8"/>
    <w:rsid w:val="00E11A82"/>
    <w:rsid w:val="00E158CF"/>
    <w:rsid w:val="00E16FBB"/>
    <w:rsid w:val="00E17A44"/>
    <w:rsid w:val="00E20349"/>
    <w:rsid w:val="00E206EA"/>
    <w:rsid w:val="00E246BF"/>
    <w:rsid w:val="00E24BD0"/>
    <w:rsid w:val="00E25359"/>
    <w:rsid w:val="00E26AF7"/>
    <w:rsid w:val="00E27440"/>
    <w:rsid w:val="00E30090"/>
    <w:rsid w:val="00E402CE"/>
    <w:rsid w:val="00E42A1E"/>
    <w:rsid w:val="00E42B7C"/>
    <w:rsid w:val="00E43CB9"/>
    <w:rsid w:val="00E45FB9"/>
    <w:rsid w:val="00E50368"/>
    <w:rsid w:val="00E51EA2"/>
    <w:rsid w:val="00E542C1"/>
    <w:rsid w:val="00E54ED0"/>
    <w:rsid w:val="00E55700"/>
    <w:rsid w:val="00E56E8E"/>
    <w:rsid w:val="00E570A9"/>
    <w:rsid w:val="00E622F2"/>
    <w:rsid w:val="00E623EC"/>
    <w:rsid w:val="00E62463"/>
    <w:rsid w:val="00E64859"/>
    <w:rsid w:val="00E64FA4"/>
    <w:rsid w:val="00E67392"/>
    <w:rsid w:val="00E67AE3"/>
    <w:rsid w:val="00E70970"/>
    <w:rsid w:val="00E7222B"/>
    <w:rsid w:val="00E72588"/>
    <w:rsid w:val="00E73265"/>
    <w:rsid w:val="00E73F06"/>
    <w:rsid w:val="00E743E7"/>
    <w:rsid w:val="00E745A5"/>
    <w:rsid w:val="00E74FEF"/>
    <w:rsid w:val="00E75230"/>
    <w:rsid w:val="00E754F9"/>
    <w:rsid w:val="00E75565"/>
    <w:rsid w:val="00E77988"/>
    <w:rsid w:val="00E8097F"/>
    <w:rsid w:val="00E81E7F"/>
    <w:rsid w:val="00E83254"/>
    <w:rsid w:val="00E863E7"/>
    <w:rsid w:val="00E866E8"/>
    <w:rsid w:val="00E92D4E"/>
    <w:rsid w:val="00E9373F"/>
    <w:rsid w:val="00E94805"/>
    <w:rsid w:val="00E955D9"/>
    <w:rsid w:val="00E959F2"/>
    <w:rsid w:val="00E966C4"/>
    <w:rsid w:val="00E97F89"/>
    <w:rsid w:val="00EA2DD8"/>
    <w:rsid w:val="00EA4450"/>
    <w:rsid w:val="00EB1D6F"/>
    <w:rsid w:val="00EB24D2"/>
    <w:rsid w:val="00EB6B56"/>
    <w:rsid w:val="00EB783F"/>
    <w:rsid w:val="00EC2847"/>
    <w:rsid w:val="00EC2BB5"/>
    <w:rsid w:val="00EC2DFB"/>
    <w:rsid w:val="00EC4E95"/>
    <w:rsid w:val="00EC5220"/>
    <w:rsid w:val="00EC6683"/>
    <w:rsid w:val="00EC66A9"/>
    <w:rsid w:val="00ED37C1"/>
    <w:rsid w:val="00ED42DD"/>
    <w:rsid w:val="00EE0425"/>
    <w:rsid w:val="00EE123A"/>
    <w:rsid w:val="00EE2366"/>
    <w:rsid w:val="00EE433D"/>
    <w:rsid w:val="00EF0D38"/>
    <w:rsid w:val="00EF1612"/>
    <w:rsid w:val="00EF19CD"/>
    <w:rsid w:val="00EF2DF7"/>
    <w:rsid w:val="00EF33B8"/>
    <w:rsid w:val="00EF4740"/>
    <w:rsid w:val="00EF4E47"/>
    <w:rsid w:val="00EF5E5A"/>
    <w:rsid w:val="00EF6B98"/>
    <w:rsid w:val="00EF7EEE"/>
    <w:rsid w:val="00F031F4"/>
    <w:rsid w:val="00F04D84"/>
    <w:rsid w:val="00F0695F"/>
    <w:rsid w:val="00F0710F"/>
    <w:rsid w:val="00F07A8F"/>
    <w:rsid w:val="00F1205E"/>
    <w:rsid w:val="00F133CB"/>
    <w:rsid w:val="00F149F9"/>
    <w:rsid w:val="00F16CAD"/>
    <w:rsid w:val="00F1739C"/>
    <w:rsid w:val="00F21195"/>
    <w:rsid w:val="00F222E9"/>
    <w:rsid w:val="00F226DE"/>
    <w:rsid w:val="00F24D41"/>
    <w:rsid w:val="00F25C1D"/>
    <w:rsid w:val="00F25C30"/>
    <w:rsid w:val="00F25CE2"/>
    <w:rsid w:val="00F27F2E"/>
    <w:rsid w:val="00F30406"/>
    <w:rsid w:val="00F30E1D"/>
    <w:rsid w:val="00F315A0"/>
    <w:rsid w:val="00F316C7"/>
    <w:rsid w:val="00F3193F"/>
    <w:rsid w:val="00F35204"/>
    <w:rsid w:val="00F4043A"/>
    <w:rsid w:val="00F412C1"/>
    <w:rsid w:val="00F418C2"/>
    <w:rsid w:val="00F43CF4"/>
    <w:rsid w:val="00F44413"/>
    <w:rsid w:val="00F46013"/>
    <w:rsid w:val="00F46A07"/>
    <w:rsid w:val="00F46CDF"/>
    <w:rsid w:val="00F52EAE"/>
    <w:rsid w:val="00F53FC0"/>
    <w:rsid w:val="00F54962"/>
    <w:rsid w:val="00F55590"/>
    <w:rsid w:val="00F556F6"/>
    <w:rsid w:val="00F57D4E"/>
    <w:rsid w:val="00F60E1C"/>
    <w:rsid w:val="00F630AC"/>
    <w:rsid w:val="00F6310D"/>
    <w:rsid w:val="00F635FD"/>
    <w:rsid w:val="00F66F9A"/>
    <w:rsid w:val="00F70FF6"/>
    <w:rsid w:val="00F72640"/>
    <w:rsid w:val="00F727DD"/>
    <w:rsid w:val="00F72F29"/>
    <w:rsid w:val="00F74BBC"/>
    <w:rsid w:val="00F75F99"/>
    <w:rsid w:val="00F75FBB"/>
    <w:rsid w:val="00F765EC"/>
    <w:rsid w:val="00F77A1D"/>
    <w:rsid w:val="00F82005"/>
    <w:rsid w:val="00F82738"/>
    <w:rsid w:val="00F8372D"/>
    <w:rsid w:val="00F85888"/>
    <w:rsid w:val="00F87DF7"/>
    <w:rsid w:val="00F91311"/>
    <w:rsid w:val="00F922A3"/>
    <w:rsid w:val="00F93812"/>
    <w:rsid w:val="00F93DA6"/>
    <w:rsid w:val="00F96CE8"/>
    <w:rsid w:val="00F97476"/>
    <w:rsid w:val="00F976F9"/>
    <w:rsid w:val="00F9770E"/>
    <w:rsid w:val="00FA0AE4"/>
    <w:rsid w:val="00FA1246"/>
    <w:rsid w:val="00FA1A67"/>
    <w:rsid w:val="00FA24AE"/>
    <w:rsid w:val="00FA3BE3"/>
    <w:rsid w:val="00FA462B"/>
    <w:rsid w:val="00FA7577"/>
    <w:rsid w:val="00FA77E8"/>
    <w:rsid w:val="00FB3923"/>
    <w:rsid w:val="00FB3941"/>
    <w:rsid w:val="00FB3BD3"/>
    <w:rsid w:val="00FB4A7C"/>
    <w:rsid w:val="00FB5EEB"/>
    <w:rsid w:val="00FB772E"/>
    <w:rsid w:val="00FB7938"/>
    <w:rsid w:val="00FC1D2F"/>
    <w:rsid w:val="00FC300D"/>
    <w:rsid w:val="00FC3215"/>
    <w:rsid w:val="00FC3E3C"/>
    <w:rsid w:val="00FC49EF"/>
    <w:rsid w:val="00FC4AEB"/>
    <w:rsid w:val="00FC4C32"/>
    <w:rsid w:val="00FC502C"/>
    <w:rsid w:val="00FC658E"/>
    <w:rsid w:val="00FC7264"/>
    <w:rsid w:val="00FC749B"/>
    <w:rsid w:val="00FD00B4"/>
    <w:rsid w:val="00FD1E2A"/>
    <w:rsid w:val="00FD1FB1"/>
    <w:rsid w:val="00FD36B7"/>
    <w:rsid w:val="00FD77D1"/>
    <w:rsid w:val="00FD785B"/>
    <w:rsid w:val="00FD7903"/>
    <w:rsid w:val="00FD7BFE"/>
    <w:rsid w:val="00FE123C"/>
    <w:rsid w:val="00FE4DB7"/>
    <w:rsid w:val="00FE559B"/>
    <w:rsid w:val="00FE5EAB"/>
    <w:rsid w:val="00FE7A97"/>
    <w:rsid w:val="00FE7CE0"/>
    <w:rsid w:val="00FF1BB0"/>
    <w:rsid w:val="00FF2411"/>
    <w:rsid w:val="00FF2C2A"/>
    <w:rsid w:val="00FF62F7"/>
    <w:rsid w:val="00FF676F"/>
    <w:rsid w:val="00FF7D0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B0E69"/>
  <w15:chartTrackingRefBased/>
  <w15:docId w15:val="{979DCAED-6E78-4278-BDCE-24DB7D8A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6D2"/>
    <w:pPr>
      <w:spacing w:after="200" w:line="276" w:lineRule="auto"/>
    </w:pPr>
    <w:rPr>
      <w:sz w:val="22"/>
      <w:szCs w:val="22"/>
    </w:rPr>
  </w:style>
  <w:style w:type="paragraph" w:styleId="Heading1">
    <w:name w:val="heading 1"/>
    <w:basedOn w:val="Normal"/>
    <w:next w:val="Normal"/>
    <w:link w:val="Heading1Char"/>
    <w:uiPriority w:val="9"/>
    <w:qFormat/>
    <w:rsid w:val="00435045"/>
    <w:pPr>
      <w:keepNext/>
      <w:spacing w:before="240" w:after="60"/>
      <w:outlineLvl w:val="0"/>
    </w:pPr>
    <w:rPr>
      <w:rFonts w:ascii="Cambria" w:eastAsia="Times New Roman" w:hAnsi="Cambria"/>
      <w:b/>
      <w:bCs/>
      <w:kern w:val="32"/>
      <w:sz w:val="32"/>
      <w:szCs w:val="32"/>
      <w:lang w:val="en-GB" w:eastAsia="x-none"/>
    </w:rPr>
  </w:style>
  <w:style w:type="paragraph" w:styleId="Heading2">
    <w:name w:val="heading 2"/>
    <w:basedOn w:val="Normal"/>
    <w:next w:val="Normal"/>
    <w:link w:val="Heading2Char"/>
    <w:uiPriority w:val="9"/>
    <w:unhideWhenUsed/>
    <w:qFormat/>
    <w:rsid w:val="00435045"/>
    <w:pPr>
      <w:keepNext/>
      <w:keepLines/>
      <w:spacing w:before="200" w:after="0"/>
      <w:outlineLvl w:val="1"/>
    </w:pPr>
    <w:rPr>
      <w:rFonts w:ascii="Times New Roman" w:eastAsia="Times New Roman" w:hAnsi="Times New Roman"/>
      <w:b/>
      <w:bCs/>
      <w:sz w:val="24"/>
      <w:szCs w:val="26"/>
      <w:lang w:val="x-none" w:eastAsia="x-none" w:bidi="en-US"/>
    </w:rPr>
  </w:style>
  <w:style w:type="paragraph" w:styleId="Heading3">
    <w:name w:val="heading 3"/>
    <w:basedOn w:val="Normal"/>
    <w:next w:val="Normal"/>
    <w:link w:val="Heading3Char"/>
    <w:uiPriority w:val="99"/>
    <w:unhideWhenUsed/>
    <w:qFormat/>
    <w:rsid w:val="00C56D29"/>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qFormat/>
    <w:rsid w:val="00782FBD"/>
    <w:pPr>
      <w:keepNext/>
      <w:spacing w:before="240" w:after="60" w:line="240" w:lineRule="auto"/>
      <w:outlineLvl w:val="3"/>
    </w:pPr>
    <w:rPr>
      <w:rFonts w:ascii="Times New Roman" w:eastAsia="Times New Roman" w:hAnsi="Times New Roman"/>
      <w:b/>
      <w:bCs/>
      <w:sz w:val="28"/>
      <w:szCs w:val="28"/>
      <w:lang w:val="x-none" w:eastAsia="x-none"/>
    </w:rPr>
  </w:style>
  <w:style w:type="paragraph" w:styleId="Heading5">
    <w:name w:val="heading 5"/>
    <w:basedOn w:val="Normal"/>
    <w:next w:val="Normal"/>
    <w:link w:val="Heading5Char"/>
    <w:uiPriority w:val="9"/>
    <w:unhideWhenUsed/>
    <w:qFormat/>
    <w:rsid w:val="00993BD3"/>
    <w:pPr>
      <w:spacing w:before="240" w:after="60"/>
      <w:outlineLvl w:val="4"/>
    </w:pPr>
    <w:rPr>
      <w:rFonts w:eastAsia="Times New Roman"/>
      <w:b/>
      <w:bCs/>
      <w:i/>
      <w:i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5045"/>
    <w:rPr>
      <w:rFonts w:ascii="Cambria" w:eastAsia="Times New Roman" w:hAnsi="Cambria" w:cs="Vrinda"/>
      <w:b/>
      <w:bCs/>
      <w:kern w:val="32"/>
      <w:sz w:val="32"/>
      <w:szCs w:val="32"/>
      <w:lang w:val="en-GB"/>
    </w:rPr>
  </w:style>
  <w:style w:type="character" w:customStyle="1" w:styleId="Heading2Char">
    <w:name w:val="Heading 2 Char"/>
    <w:link w:val="Heading2"/>
    <w:uiPriority w:val="9"/>
    <w:rsid w:val="00435045"/>
    <w:rPr>
      <w:rFonts w:ascii="Times New Roman" w:eastAsia="Times New Roman" w:hAnsi="Times New Roman"/>
      <w:b/>
      <w:bCs/>
      <w:sz w:val="24"/>
      <w:szCs w:val="26"/>
      <w:lang w:bidi="en-US"/>
    </w:rPr>
  </w:style>
  <w:style w:type="character" w:customStyle="1" w:styleId="Heading3Char">
    <w:name w:val="Heading 3 Char"/>
    <w:link w:val="Heading3"/>
    <w:uiPriority w:val="99"/>
    <w:rsid w:val="00C56D29"/>
    <w:rPr>
      <w:rFonts w:ascii="Cambria" w:eastAsia="Times New Roman" w:hAnsi="Cambria"/>
      <w:b/>
      <w:bCs/>
      <w:sz w:val="26"/>
      <w:szCs w:val="26"/>
    </w:rPr>
  </w:style>
  <w:style w:type="character" w:customStyle="1" w:styleId="Heading4Char">
    <w:name w:val="Heading 4 Char"/>
    <w:link w:val="Heading4"/>
    <w:rsid w:val="00782FBD"/>
    <w:rPr>
      <w:rFonts w:ascii="Times New Roman" w:eastAsia="Times New Roman" w:hAnsi="Times New Roman"/>
      <w:b/>
      <w:bCs/>
      <w:sz w:val="28"/>
      <w:szCs w:val="28"/>
    </w:rPr>
  </w:style>
  <w:style w:type="paragraph" w:styleId="ListParagraph">
    <w:name w:val="List Paragraph"/>
    <w:basedOn w:val="Normal"/>
    <w:uiPriority w:val="34"/>
    <w:qFormat/>
    <w:rsid w:val="00FA77E8"/>
    <w:pPr>
      <w:ind w:left="720"/>
      <w:contextualSpacing/>
    </w:pPr>
  </w:style>
  <w:style w:type="paragraph" w:styleId="BodyText">
    <w:name w:val="Body Text"/>
    <w:basedOn w:val="Normal"/>
    <w:link w:val="BodyTextChar"/>
    <w:rsid w:val="00084015"/>
    <w:pPr>
      <w:spacing w:after="0" w:line="240" w:lineRule="auto"/>
    </w:pPr>
    <w:rPr>
      <w:rFonts w:ascii="Arial" w:eastAsia="Times New Roman" w:hAnsi="Arial"/>
      <w:szCs w:val="20"/>
      <w:lang w:val="x-none" w:eastAsia="en-GB"/>
    </w:rPr>
  </w:style>
  <w:style w:type="character" w:customStyle="1" w:styleId="BodyTextChar">
    <w:name w:val="Body Text Char"/>
    <w:link w:val="BodyText"/>
    <w:rsid w:val="00084015"/>
    <w:rPr>
      <w:rFonts w:ascii="Arial" w:eastAsia="Times New Roman" w:hAnsi="Arial"/>
      <w:sz w:val="22"/>
      <w:lang w:eastAsia="en-GB"/>
    </w:rPr>
  </w:style>
  <w:style w:type="paragraph" w:styleId="BodyTextIndent">
    <w:name w:val="Body Text Indent"/>
    <w:basedOn w:val="Normal"/>
    <w:link w:val="BodyTextIndentChar"/>
    <w:uiPriority w:val="99"/>
    <w:unhideWhenUsed/>
    <w:rsid w:val="007416EC"/>
    <w:pPr>
      <w:spacing w:after="120"/>
      <w:ind w:left="360"/>
    </w:pPr>
    <w:rPr>
      <w:lang w:val="x-none" w:eastAsia="x-none"/>
    </w:rPr>
  </w:style>
  <w:style w:type="character" w:customStyle="1" w:styleId="BodyTextIndentChar">
    <w:name w:val="Body Text Indent Char"/>
    <w:link w:val="BodyTextIndent"/>
    <w:uiPriority w:val="99"/>
    <w:rsid w:val="007416EC"/>
    <w:rPr>
      <w:sz w:val="22"/>
      <w:szCs w:val="22"/>
    </w:rPr>
  </w:style>
  <w:style w:type="paragraph" w:styleId="Header">
    <w:name w:val="header"/>
    <w:basedOn w:val="Normal"/>
    <w:link w:val="HeaderChar"/>
    <w:uiPriority w:val="99"/>
    <w:unhideWhenUsed/>
    <w:qFormat/>
    <w:rsid w:val="00993D19"/>
    <w:pPr>
      <w:tabs>
        <w:tab w:val="center" w:pos="4680"/>
        <w:tab w:val="right" w:pos="9360"/>
      </w:tabs>
    </w:pPr>
    <w:rPr>
      <w:lang w:val="x-none" w:eastAsia="x-none"/>
    </w:rPr>
  </w:style>
  <w:style w:type="character" w:customStyle="1" w:styleId="HeaderChar">
    <w:name w:val="Header Char"/>
    <w:link w:val="Header"/>
    <w:uiPriority w:val="99"/>
    <w:qFormat/>
    <w:rsid w:val="00993D19"/>
    <w:rPr>
      <w:sz w:val="22"/>
      <w:szCs w:val="22"/>
    </w:rPr>
  </w:style>
  <w:style w:type="paragraph" w:styleId="Footer">
    <w:name w:val="footer"/>
    <w:basedOn w:val="Normal"/>
    <w:link w:val="FooterChar"/>
    <w:uiPriority w:val="99"/>
    <w:unhideWhenUsed/>
    <w:qFormat/>
    <w:rsid w:val="00993D19"/>
    <w:pPr>
      <w:tabs>
        <w:tab w:val="center" w:pos="4680"/>
        <w:tab w:val="right" w:pos="9360"/>
      </w:tabs>
    </w:pPr>
    <w:rPr>
      <w:lang w:val="x-none" w:eastAsia="x-none"/>
    </w:rPr>
  </w:style>
  <w:style w:type="character" w:customStyle="1" w:styleId="FooterChar">
    <w:name w:val="Footer Char"/>
    <w:link w:val="Footer"/>
    <w:uiPriority w:val="99"/>
    <w:qFormat/>
    <w:rsid w:val="00993D19"/>
    <w:rPr>
      <w:sz w:val="22"/>
      <w:szCs w:val="22"/>
    </w:rPr>
  </w:style>
  <w:style w:type="paragraph" w:styleId="BalloonText">
    <w:name w:val="Balloon Text"/>
    <w:basedOn w:val="Normal"/>
    <w:link w:val="BalloonTextChar"/>
    <w:uiPriority w:val="99"/>
    <w:semiHidden/>
    <w:unhideWhenUsed/>
    <w:rsid w:val="0070092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00928"/>
    <w:rPr>
      <w:rFonts w:ascii="Tahoma" w:hAnsi="Tahoma" w:cs="Tahoma"/>
      <w:sz w:val="16"/>
      <w:szCs w:val="16"/>
    </w:rPr>
  </w:style>
  <w:style w:type="character" w:styleId="Hyperlink">
    <w:name w:val="Hyperlink"/>
    <w:uiPriority w:val="99"/>
    <w:unhideWhenUsed/>
    <w:qFormat/>
    <w:rsid w:val="00435045"/>
    <w:rPr>
      <w:color w:val="0033FF"/>
      <w:u w:val="single"/>
    </w:rPr>
  </w:style>
  <w:style w:type="paragraph" w:styleId="PlainText">
    <w:name w:val="Plain Text"/>
    <w:basedOn w:val="Normal"/>
    <w:link w:val="PlainTextChar"/>
    <w:uiPriority w:val="99"/>
    <w:rsid w:val="00435045"/>
    <w:pPr>
      <w:spacing w:after="0" w:line="240" w:lineRule="auto"/>
    </w:pPr>
    <w:rPr>
      <w:rFonts w:ascii="Courier New" w:eastAsia="Times New Roman" w:hAnsi="Courier New"/>
      <w:sz w:val="20"/>
      <w:szCs w:val="20"/>
      <w:lang w:val="en-GB" w:eastAsia="x-none"/>
    </w:rPr>
  </w:style>
  <w:style w:type="character" w:customStyle="1" w:styleId="PlainTextChar">
    <w:name w:val="Plain Text Char"/>
    <w:link w:val="PlainText"/>
    <w:uiPriority w:val="99"/>
    <w:rsid w:val="00435045"/>
    <w:rPr>
      <w:rFonts w:ascii="Courier New" w:eastAsia="Times New Roman" w:hAnsi="Courier New"/>
      <w:lang w:val="en-GB"/>
    </w:rPr>
  </w:style>
  <w:style w:type="paragraph" w:styleId="BodyText2">
    <w:name w:val="Body Text 2"/>
    <w:basedOn w:val="Normal"/>
    <w:link w:val="BodyText2Char"/>
    <w:semiHidden/>
    <w:rsid w:val="00435045"/>
    <w:pPr>
      <w:spacing w:after="0" w:line="240" w:lineRule="auto"/>
    </w:pPr>
    <w:rPr>
      <w:rFonts w:ascii="Times New Roman" w:eastAsia="Times New Roman" w:hAnsi="Times New Roman"/>
      <w:b/>
      <w:bCs/>
      <w:sz w:val="24"/>
      <w:szCs w:val="24"/>
      <w:lang w:val="x-none" w:eastAsia="x-none"/>
    </w:rPr>
  </w:style>
  <w:style w:type="character" w:customStyle="1" w:styleId="BodyText2Char">
    <w:name w:val="Body Text 2 Char"/>
    <w:link w:val="BodyText2"/>
    <w:semiHidden/>
    <w:rsid w:val="00435045"/>
    <w:rPr>
      <w:rFonts w:ascii="Times New Roman" w:eastAsia="Times New Roman" w:hAnsi="Times New Roman"/>
      <w:b/>
      <w:bCs/>
      <w:sz w:val="24"/>
      <w:szCs w:val="24"/>
    </w:rPr>
  </w:style>
  <w:style w:type="character" w:customStyle="1" w:styleId="st">
    <w:name w:val="st"/>
    <w:basedOn w:val="DefaultParagraphFont"/>
    <w:rsid w:val="00390711"/>
  </w:style>
  <w:style w:type="character" w:customStyle="1" w:styleId="shortened-text">
    <w:name w:val="shortened-text"/>
    <w:basedOn w:val="DefaultParagraphFont"/>
    <w:rsid w:val="00390711"/>
  </w:style>
  <w:style w:type="table" w:styleId="TableGrid">
    <w:name w:val="Table Grid"/>
    <w:basedOn w:val="TableNormal"/>
    <w:uiPriority w:val="39"/>
    <w:qFormat/>
    <w:rsid w:val="00882C51"/>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882C51"/>
    <w:rPr>
      <w:i/>
      <w:iCs/>
    </w:rPr>
  </w:style>
  <w:style w:type="character" w:customStyle="1" w:styleId="element-citation">
    <w:name w:val="element-citation"/>
    <w:basedOn w:val="DefaultParagraphFont"/>
    <w:rsid w:val="00882C51"/>
  </w:style>
  <w:style w:type="character" w:customStyle="1" w:styleId="ref-journal">
    <w:name w:val="ref-journal"/>
    <w:basedOn w:val="DefaultParagraphFont"/>
    <w:rsid w:val="00882C51"/>
  </w:style>
  <w:style w:type="character" w:customStyle="1" w:styleId="ref-vol">
    <w:name w:val="ref-vol"/>
    <w:basedOn w:val="DefaultParagraphFont"/>
    <w:rsid w:val="00882C51"/>
  </w:style>
  <w:style w:type="character" w:customStyle="1" w:styleId="citation">
    <w:name w:val="citation"/>
    <w:basedOn w:val="DefaultParagraphFont"/>
    <w:rsid w:val="00882C51"/>
  </w:style>
  <w:style w:type="paragraph" w:styleId="FootnoteText">
    <w:name w:val="footnote text"/>
    <w:aliases w:val="Footnote Text Char Char Char Char, Char"/>
    <w:basedOn w:val="Normal"/>
    <w:link w:val="FootnoteTextChar"/>
    <w:uiPriority w:val="99"/>
    <w:unhideWhenUsed/>
    <w:rsid w:val="00DD472D"/>
    <w:pPr>
      <w:spacing w:after="0" w:line="360" w:lineRule="auto"/>
      <w:ind w:left="1080" w:hanging="360"/>
    </w:pPr>
    <w:rPr>
      <w:sz w:val="20"/>
      <w:szCs w:val="20"/>
    </w:rPr>
  </w:style>
  <w:style w:type="character" w:customStyle="1" w:styleId="FootnoteTextChar">
    <w:name w:val="Footnote Text Char"/>
    <w:aliases w:val="Footnote Text Char Char Char Char Char, Char Char"/>
    <w:basedOn w:val="DefaultParagraphFont"/>
    <w:link w:val="FootnoteText"/>
    <w:uiPriority w:val="99"/>
    <w:rsid w:val="00DD472D"/>
  </w:style>
  <w:style w:type="character" w:styleId="FootnoteReference">
    <w:name w:val="footnote reference"/>
    <w:uiPriority w:val="99"/>
    <w:semiHidden/>
    <w:unhideWhenUsed/>
    <w:rsid w:val="00DD472D"/>
    <w:rPr>
      <w:vertAlign w:val="superscript"/>
    </w:rPr>
  </w:style>
  <w:style w:type="character" w:styleId="LineNumber">
    <w:name w:val="line number"/>
    <w:uiPriority w:val="99"/>
    <w:semiHidden/>
    <w:unhideWhenUsed/>
    <w:rsid w:val="00F97476"/>
  </w:style>
  <w:style w:type="character" w:styleId="PlaceholderText">
    <w:name w:val="Placeholder Text"/>
    <w:uiPriority w:val="99"/>
    <w:semiHidden/>
    <w:rsid w:val="005850CB"/>
    <w:rPr>
      <w:color w:val="808080"/>
    </w:rPr>
  </w:style>
  <w:style w:type="paragraph" w:styleId="NormalWeb">
    <w:name w:val="Normal (Web)"/>
    <w:basedOn w:val="Normal"/>
    <w:uiPriority w:val="99"/>
    <w:unhideWhenUsed/>
    <w:qFormat/>
    <w:rsid w:val="005850CB"/>
    <w:pPr>
      <w:spacing w:before="100" w:beforeAutospacing="1" w:after="100" w:afterAutospacing="1" w:line="240" w:lineRule="auto"/>
    </w:pPr>
    <w:rPr>
      <w:rFonts w:ascii="Times New Roman" w:eastAsia="Times New Roman" w:hAnsi="Times New Roman"/>
      <w:sz w:val="24"/>
      <w:szCs w:val="24"/>
      <w:lang w:bidi="bn-BD"/>
    </w:rPr>
  </w:style>
  <w:style w:type="table" w:styleId="MediumList1-Accent1">
    <w:name w:val="Medium List 1 Accent 1"/>
    <w:basedOn w:val="TableNormal"/>
    <w:uiPriority w:val="65"/>
    <w:rsid w:val="00087B62"/>
    <w:rPr>
      <w:rFonts w:eastAsia="Times New Roman"/>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Default">
    <w:name w:val="Default"/>
    <w:link w:val="DefaultChar"/>
    <w:rsid w:val="00D22AFF"/>
    <w:pPr>
      <w:autoSpaceDE w:val="0"/>
      <w:autoSpaceDN w:val="0"/>
      <w:adjustRightInd w:val="0"/>
    </w:pPr>
    <w:rPr>
      <w:rFonts w:ascii="HGDIBD+Aldine721BT" w:eastAsia="Times New Roman" w:hAnsi="HGDIBD+Aldine721BT" w:cs="HGDIBD+Aldine721BT"/>
      <w:color w:val="000000"/>
      <w:sz w:val="24"/>
      <w:szCs w:val="24"/>
    </w:rPr>
  </w:style>
  <w:style w:type="character" w:customStyle="1" w:styleId="DefaultChar">
    <w:name w:val="Default Char"/>
    <w:link w:val="Default"/>
    <w:locked/>
    <w:rsid w:val="0008394F"/>
    <w:rPr>
      <w:rFonts w:ascii="HGDIBD+Aldine721BT" w:eastAsia="Times New Roman" w:hAnsi="HGDIBD+Aldine721BT" w:cs="HGDIBD+Aldine721BT"/>
      <w:color w:val="000000"/>
      <w:sz w:val="24"/>
      <w:szCs w:val="24"/>
      <w:lang w:val="en-US" w:eastAsia="en-US" w:bidi="ar-SA"/>
    </w:rPr>
  </w:style>
  <w:style w:type="character" w:customStyle="1" w:styleId="apple-style-span">
    <w:name w:val="apple-style-span"/>
    <w:basedOn w:val="DefaultParagraphFont"/>
    <w:rsid w:val="00D64B80"/>
  </w:style>
  <w:style w:type="character" w:customStyle="1" w:styleId="apple-converted-space">
    <w:name w:val="apple-converted-space"/>
    <w:basedOn w:val="DefaultParagraphFont"/>
    <w:qFormat/>
    <w:rsid w:val="00D64B80"/>
  </w:style>
  <w:style w:type="paragraph" w:styleId="NoSpacing">
    <w:name w:val="No Spacing"/>
    <w:uiPriority w:val="1"/>
    <w:qFormat/>
    <w:rsid w:val="00A339A8"/>
    <w:rPr>
      <w:sz w:val="22"/>
      <w:szCs w:val="22"/>
    </w:rPr>
  </w:style>
  <w:style w:type="paragraph" w:customStyle="1" w:styleId="Style2">
    <w:name w:val="Style 2"/>
    <w:uiPriority w:val="99"/>
    <w:rsid w:val="00452AD4"/>
    <w:pPr>
      <w:widowControl w:val="0"/>
      <w:autoSpaceDE w:val="0"/>
      <w:autoSpaceDN w:val="0"/>
      <w:spacing w:before="288" w:line="316" w:lineRule="auto"/>
      <w:ind w:left="144"/>
    </w:pPr>
    <w:rPr>
      <w:rFonts w:ascii="Times New Roman" w:eastAsia="Times New Roman" w:hAnsi="Times New Roman"/>
      <w:sz w:val="24"/>
      <w:szCs w:val="24"/>
    </w:rPr>
  </w:style>
  <w:style w:type="character" w:styleId="CommentReference">
    <w:name w:val="annotation reference"/>
    <w:uiPriority w:val="99"/>
    <w:semiHidden/>
    <w:unhideWhenUsed/>
    <w:rsid w:val="00C56D29"/>
    <w:rPr>
      <w:sz w:val="16"/>
      <w:szCs w:val="16"/>
    </w:rPr>
  </w:style>
  <w:style w:type="paragraph" w:customStyle="1" w:styleId="aTable">
    <w:name w:val="aTable"/>
    <w:basedOn w:val="Normal"/>
    <w:qFormat/>
    <w:rsid w:val="00C56D29"/>
    <w:pPr>
      <w:spacing w:after="240" w:line="360" w:lineRule="auto"/>
    </w:pPr>
    <w:rPr>
      <w:rFonts w:eastAsia="Times New Roman"/>
      <w:b/>
      <w:sz w:val="20"/>
    </w:rPr>
  </w:style>
  <w:style w:type="paragraph" w:customStyle="1" w:styleId="aFigures">
    <w:name w:val="aFigures"/>
    <w:basedOn w:val="Caption"/>
    <w:qFormat/>
    <w:rsid w:val="00C56D29"/>
    <w:pPr>
      <w:spacing w:after="0" w:line="360" w:lineRule="auto"/>
    </w:pPr>
    <w:rPr>
      <w:rFonts w:eastAsia="Times New Roman"/>
      <w:szCs w:val="22"/>
    </w:rPr>
  </w:style>
  <w:style w:type="paragraph" w:styleId="Caption">
    <w:name w:val="caption"/>
    <w:basedOn w:val="Normal"/>
    <w:next w:val="Normal"/>
    <w:uiPriority w:val="35"/>
    <w:unhideWhenUsed/>
    <w:qFormat/>
    <w:rsid w:val="00C56D29"/>
    <w:rPr>
      <w:b/>
      <w:bCs/>
      <w:sz w:val="20"/>
      <w:szCs w:val="20"/>
    </w:rPr>
  </w:style>
  <w:style w:type="character" w:styleId="Strong">
    <w:name w:val="Strong"/>
    <w:uiPriority w:val="22"/>
    <w:qFormat/>
    <w:rsid w:val="0008394F"/>
    <w:rPr>
      <w:b/>
      <w:bCs/>
    </w:rPr>
  </w:style>
  <w:style w:type="character" w:customStyle="1" w:styleId="tocnumber">
    <w:name w:val="tocnumber"/>
    <w:basedOn w:val="DefaultParagraphFont"/>
    <w:rsid w:val="0008394F"/>
  </w:style>
  <w:style w:type="character" w:customStyle="1" w:styleId="toctext">
    <w:name w:val="toctext"/>
    <w:basedOn w:val="DefaultParagraphFont"/>
    <w:rsid w:val="0008394F"/>
  </w:style>
  <w:style w:type="character" w:customStyle="1" w:styleId="mw-headline">
    <w:name w:val="mw-headline"/>
    <w:basedOn w:val="DefaultParagraphFont"/>
    <w:rsid w:val="0008394F"/>
  </w:style>
  <w:style w:type="character" w:customStyle="1" w:styleId="reference-text">
    <w:name w:val="reference-text"/>
    <w:basedOn w:val="DefaultParagraphFont"/>
    <w:rsid w:val="0008394F"/>
  </w:style>
  <w:style w:type="character" w:customStyle="1" w:styleId="linktargetblank">
    <w:name w:val="linktargetblank"/>
    <w:basedOn w:val="DefaultParagraphFont"/>
    <w:rsid w:val="0008394F"/>
  </w:style>
  <w:style w:type="paragraph" w:customStyle="1" w:styleId="cattotal">
    <w:name w:val="cattotal"/>
    <w:basedOn w:val="Normal"/>
    <w:rsid w:val="0008394F"/>
    <w:pPr>
      <w:spacing w:before="100" w:beforeAutospacing="1" w:after="100" w:afterAutospacing="1" w:line="240" w:lineRule="auto"/>
    </w:pPr>
    <w:rPr>
      <w:rFonts w:ascii="Times New Roman" w:eastAsia="Times New Roman" w:hAnsi="Times New Roman"/>
      <w:sz w:val="24"/>
      <w:szCs w:val="24"/>
    </w:rPr>
  </w:style>
  <w:style w:type="character" w:customStyle="1" w:styleId="ten">
    <w:name w:val="ten"/>
    <w:basedOn w:val="DefaultParagraphFont"/>
    <w:rsid w:val="0008394F"/>
  </w:style>
  <w:style w:type="paragraph" w:customStyle="1" w:styleId="H1">
    <w:name w:val="H1"/>
    <w:basedOn w:val="Default"/>
    <w:link w:val="H1Char"/>
    <w:uiPriority w:val="99"/>
    <w:rsid w:val="0008394F"/>
    <w:pPr>
      <w:jc w:val="both"/>
    </w:pPr>
    <w:rPr>
      <w:rFonts w:ascii="Times New Roman" w:hAnsi="Times New Roman"/>
      <w:b/>
      <w:sz w:val="28"/>
      <w:szCs w:val="28"/>
    </w:rPr>
  </w:style>
  <w:style w:type="character" w:customStyle="1" w:styleId="H1Char">
    <w:name w:val="H1 Char"/>
    <w:link w:val="H1"/>
    <w:uiPriority w:val="99"/>
    <w:locked/>
    <w:rsid w:val="0008394F"/>
    <w:rPr>
      <w:rFonts w:ascii="Times New Roman" w:eastAsia="Times New Roman" w:hAnsi="Times New Roman" w:cs="HGDIBD+Aldine721BT"/>
      <w:b/>
      <w:color w:val="000000"/>
      <w:sz w:val="28"/>
      <w:szCs w:val="28"/>
      <w:lang w:val="en-US" w:eastAsia="en-US" w:bidi="ar-SA"/>
    </w:rPr>
  </w:style>
  <w:style w:type="paragraph" w:styleId="TOCHeading">
    <w:name w:val="TOC Heading"/>
    <w:basedOn w:val="Heading1"/>
    <w:next w:val="Normal"/>
    <w:uiPriority w:val="99"/>
    <w:qFormat/>
    <w:rsid w:val="0008394F"/>
    <w:pPr>
      <w:keepLines/>
      <w:spacing w:before="0" w:after="0" w:line="360" w:lineRule="auto"/>
      <w:jc w:val="both"/>
      <w:outlineLvl w:val="9"/>
    </w:pPr>
    <w:rPr>
      <w:rFonts w:ascii="Times New Roman" w:hAnsi="Times New Roman"/>
      <w:kern w:val="0"/>
      <w:sz w:val="24"/>
      <w:szCs w:val="28"/>
      <w:lang w:val="en-US"/>
    </w:rPr>
  </w:style>
  <w:style w:type="paragraph" w:styleId="TOC1">
    <w:name w:val="toc 1"/>
    <w:basedOn w:val="Normal"/>
    <w:next w:val="Normal"/>
    <w:autoRedefine/>
    <w:uiPriority w:val="39"/>
    <w:rsid w:val="0008394F"/>
    <w:pPr>
      <w:spacing w:after="100"/>
    </w:pPr>
  </w:style>
  <w:style w:type="paragraph" w:styleId="TOC2">
    <w:name w:val="toc 2"/>
    <w:basedOn w:val="Normal"/>
    <w:next w:val="Normal"/>
    <w:autoRedefine/>
    <w:uiPriority w:val="39"/>
    <w:rsid w:val="0008394F"/>
    <w:pPr>
      <w:spacing w:after="100"/>
      <w:ind w:left="220"/>
    </w:pPr>
  </w:style>
  <w:style w:type="paragraph" w:styleId="TOC3">
    <w:name w:val="toc 3"/>
    <w:basedOn w:val="Normal"/>
    <w:next w:val="Normal"/>
    <w:autoRedefine/>
    <w:uiPriority w:val="39"/>
    <w:rsid w:val="0008394F"/>
    <w:pPr>
      <w:spacing w:after="100"/>
      <w:ind w:left="440"/>
    </w:pPr>
  </w:style>
  <w:style w:type="paragraph" w:styleId="TableofFigures">
    <w:name w:val="table of figures"/>
    <w:basedOn w:val="Normal"/>
    <w:next w:val="Normal"/>
    <w:uiPriority w:val="99"/>
    <w:rsid w:val="0008394F"/>
    <w:pPr>
      <w:spacing w:after="0"/>
    </w:pPr>
  </w:style>
  <w:style w:type="character" w:customStyle="1" w:styleId="CommentTextChar">
    <w:name w:val="Comment Text Char"/>
    <w:basedOn w:val="DefaultParagraphFont"/>
    <w:link w:val="CommentText"/>
    <w:uiPriority w:val="99"/>
    <w:semiHidden/>
    <w:rsid w:val="0008394F"/>
  </w:style>
  <w:style w:type="paragraph" w:styleId="CommentText">
    <w:name w:val="annotation text"/>
    <w:basedOn w:val="Normal"/>
    <w:link w:val="CommentTextChar"/>
    <w:uiPriority w:val="99"/>
    <w:semiHidden/>
    <w:rsid w:val="0008394F"/>
    <w:rPr>
      <w:sz w:val="20"/>
      <w:szCs w:val="20"/>
    </w:rPr>
  </w:style>
  <w:style w:type="character" w:customStyle="1" w:styleId="CommentTextChar1">
    <w:name w:val="Comment Text Char1"/>
    <w:basedOn w:val="DefaultParagraphFont"/>
    <w:uiPriority w:val="99"/>
    <w:semiHidden/>
    <w:rsid w:val="0008394F"/>
  </w:style>
  <w:style w:type="character" w:customStyle="1" w:styleId="CommentSubjectChar">
    <w:name w:val="Comment Subject Char"/>
    <w:link w:val="CommentSubject"/>
    <w:uiPriority w:val="99"/>
    <w:semiHidden/>
    <w:rsid w:val="0008394F"/>
    <w:rPr>
      <w:b/>
      <w:bCs/>
    </w:rPr>
  </w:style>
  <w:style w:type="paragraph" w:styleId="CommentSubject">
    <w:name w:val="annotation subject"/>
    <w:basedOn w:val="CommentText"/>
    <w:next w:val="CommentText"/>
    <w:link w:val="CommentSubjectChar"/>
    <w:uiPriority w:val="99"/>
    <w:semiHidden/>
    <w:rsid w:val="0008394F"/>
    <w:rPr>
      <w:b/>
      <w:bCs/>
      <w:lang w:val="x-none" w:eastAsia="x-none"/>
    </w:rPr>
  </w:style>
  <w:style w:type="character" w:customStyle="1" w:styleId="CommentSubjectChar1">
    <w:name w:val="Comment Subject Char1"/>
    <w:uiPriority w:val="99"/>
    <w:semiHidden/>
    <w:rsid w:val="0008394F"/>
    <w:rPr>
      <w:b/>
      <w:bCs/>
    </w:rPr>
  </w:style>
  <w:style w:type="character" w:customStyle="1" w:styleId="normalbold">
    <w:name w:val="normalbold"/>
    <w:basedOn w:val="DefaultParagraphFont"/>
    <w:rsid w:val="00925254"/>
  </w:style>
  <w:style w:type="character" w:styleId="HTMLCite">
    <w:name w:val="HTML Cite"/>
    <w:uiPriority w:val="99"/>
    <w:semiHidden/>
    <w:unhideWhenUsed/>
    <w:rsid w:val="00697639"/>
    <w:rPr>
      <w:i/>
      <w:iCs/>
    </w:rPr>
  </w:style>
  <w:style w:type="character" w:customStyle="1" w:styleId="Heading5Char">
    <w:name w:val="Heading 5 Char"/>
    <w:link w:val="Heading5"/>
    <w:uiPriority w:val="9"/>
    <w:rsid w:val="00993BD3"/>
    <w:rPr>
      <w:rFonts w:eastAsia="Times New Roman"/>
      <w:b/>
      <w:bCs/>
      <w:i/>
      <w:iCs/>
      <w:sz w:val="26"/>
      <w:szCs w:val="26"/>
      <w:lang w:val="en-GB" w:eastAsia="en-GB"/>
    </w:rPr>
  </w:style>
  <w:style w:type="character" w:customStyle="1" w:styleId="ilfuvd">
    <w:name w:val="ilfuvd"/>
    <w:basedOn w:val="DefaultParagraphFont"/>
    <w:rsid w:val="00993BD3"/>
  </w:style>
  <w:style w:type="paragraph" w:customStyle="1" w:styleId="yiv1653823095msonormal">
    <w:name w:val="yiv1653823095msonormal"/>
    <w:basedOn w:val="Normal"/>
    <w:rsid w:val="004F4EFD"/>
    <w:pPr>
      <w:spacing w:before="100" w:beforeAutospacing="1" w:after="100" w:afterAutospacing="1" w:line="240" w:lineRule="auto"/>
    </w:pPr>
    <w:rPr>
      <w:rFonts w:ascii="Times New Roman" w:eastAsia="Times New Roman" w:hAnsi="Times New Roman"/>
      <w:sz w:val="24"/>
      <w:szCs w:val="24"/>
    </w:rPr>
  </w:style>
  <w:style w:type="character" w:customStyle="1" w:styleId="normalitalic">
    <w:name w:val="normalitalic"/>
    <w:basedOn w:val="DefaultParagraphFont"/>
    <w:rsid w:val="004F4EFD"/>
  </w:style>
  <w:style w:type="character" w:customStyle="1" w:styleId="country-name">
    <w:name w:val="country-name"/>
    <w:basedOn w:val="DefaultParagraphFont"/>
    <w:rsid w:val="004F4EFD"/>
  </w:style>
  <w:style w:type="character" w:customStyle="1" w:styleId="citationcontributor">
    <w:name w:val="citation_contributor"/>
    <w:basedOn w:val="DefaultParagraphFont"/>
    <w:rsid w:val="004F4EFD"/>
  </w:style>
  <w:style w:type="character" w:customStyle="1" w:styleId="citationbooktitle">
    <w:name w:val="citation_book_title"/>
    <w:basedOn w:val="DefaultParagraphFont"/>
    <w:rsid w:val="004F4EFD"/>
  </w:style>
  <w:style w:type="character" w:customStyle="1" w:styleId="citationstartpage">
    <w:name w:val="citation_start_page"/>
    <w:basedOn w:val="DefaultParagraphFont"/>
    <w:rsid w:val="004F4EFD"/>
  </w:style>
  <w:style w:type="character" w:customStyle="1" w:styleId="citationendpage">
    <w:name w:val="citation_end_page"/>
    <w:basedOn w:val="DefaultParagraphFont"/>
    <w:rsid w:val="004F4EFD"/>
  </w:style>
  <w:style w:type="character" w:customStyle="1" w:styleId="citationplaceofpublication">
    <w:name w:val="citation_place_of_publication"/>
    <w:basedOn w:val="DefaultParagraphFont"/>
    <w:rsid w:val="004F4EFD"/>
  </w:style>
  <w:style w:type="character" w:customStyle="1" w:styleId="citationpublisher">
    <w:name w:val="citation_publisher"/>
    <w:basedOn w:val="DefaultParagraphFont"/>
    <w:rsid w:val="004F4EFD"/>
  </w:style>
  <w:style w:type="paragraph" w:styleId="EndnoteText">
    <w:name w:val="endnote text"/>
    <w:basedOn w:val="Normal"/>
    <w:link w:val="EndnoteTextChar"/>
    <w:uiPriority w:val="99"/>
    <w:semiHidden/>
    <w:unhideWhenUsed/>
    <w:rsid w:val="004F4EFD"/>
    <w:rPr>
      <w:sz w:val="20"/>
      <w:szCs w:val="20"/>
    </w:rPr>
  </w:style>
  <w:style w:type="character" w:customStyle="1" w:styleId="EndnoteTextChar">
    <w:name w:val="Endnote Text Char"/>
    <w:basedOn w:val="DefaultParagraphFont"/>
    <w:link w:val="EndnoteText"/>
    <w:uiPriority w:val="99"/>
    <w:semiHidden/>
    <w:rsid w:val="004F4EFD"/>
  </w:style>
  <w:style w:type="character" w:styleId="EndnoteReference">
    <w:name w:val="endnote reference"/>
    <w:uiPriority w:val="99"/>
    <w:semiHidden/>
    <w:unhideWhenUsed/>
    <w:rsid w:val="004F4EFD"/>
    <w:rPr>
      <w:vertAlign w:val="superscript"/>
    </w:rPr>
  </w:style>
  <w:style w:type="paragraph" w:customStyle="1" w:styleId="affiliation">
    <w:name w:val="affiliation"/>
    <w:basedOn w:val="Normal"/>
    <w:next w:val="Normal"/>
    <w:rsid w:val="004F4EF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val="en-GB" w:eastAsia="de-DE"/>
    </w:rPr>
  </w:style>
  <w:style w:type="character" w:customStyle="1" w:styleId="authors">
    <w:name w:val="authors"/>
    <w:basedOn w:val="DefaultParagraphFont"/>
    <w:rsid w:val="00681124"/>
  </w:style>
  <w:style w:type="character" w:customStyle="1" w:styleId="i">
    <w:name w:val="i"/>
    <w:basedOn w:val="DefaultParagraphFont"/>
    <w:rsid w:val="00681124"/>
  </w:style>
  <w:style w:type="paragraph" w:customStyle="1" w:styleId="outdent">
    <w:name w:val="outdent"/>
    <w:basedOn w:val="Normal"/>
    <w:rsid w:val="00681124"/>
    <w:pPr>
      <w:spacing w:before="100" w:beforeAutospacing="1" w:after="100" w:afterAutospacing="1" w:line="240" w:lineRule="auto"/>
    </w:pPr>
    <w:rPr>
      <w:rFonts w:ascii="Times New Roman" w:eastAsia="Times New Roman" w:hAnsi="Times New Roman"/>
      <w:sz w:val="24"/>
      <w:szCs w:val="24"/>
    </w:rPr>
  </w:style>
  <w:style w:type="table" w:customStyle="1" w:styleId="LightShading1">
    <w:name w:val="Light Shading1"/>
    <w:basedOn w:val="TableNormal"/>
    <w:uiPriority w:val="60"/>
    <w:rsid w:val="00D33C90"/>
    <w:rPr>
      <w:rFonts w:eastAsia="Times New Roma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istParagraph1">
    <w:name w:val="List Paragraph1"/>
    <w:basedOn w:val="Normal"/>
    <w:uiPriority w:val="34"/>
    <w:qFormat/>
    <w:rsid w:val="00395672"/>
    <w:pPr>
      <w:spacing w:after="160" w:line="259" w:lineRule="auto"/>
      <w:ind w:left="720"/>
      <w:contextualSpacing/>
    </w:pPr>
    <w:rPr>
      <w:rFonts w:cs="Vrinda"/>
    </w:rPr>
  </w:style>
  <w:style w:type="character" w:customStyle="1" w:styleId="ref-overlay">
    <w:name w:val="ref-overlay"/>
    <w:qFormat/>
    <w:rsid w:val="00395672"/>
  </w:style>
  <w:style w:type="character" w:customStyle="1" w:styleId="hlfld-contribauthor">
    <w:name w:val="hlfld-contribauthor"/>
    <w:qFormat/>
    <w:rsid w:val="00395672"/>
  </w:style>
  <w:style w:type="character" w:customStyle="1" w:styleId="nlmgiven-names">
    <w:name w:val="nlm_given-names"/>
    <w:qFormat/>
    <w:rsid w:val="00395672"/>
  </w:style>
  <w:style w:type="character" w:customStyle="1" w:styleId="nlmyear">
    <w:name w:val="nlm_year"/>
    <w:qFormat/>
    <w:rsid w:val="00395672"/>
  </w:style>
  <w:style w:type="character" w:customStyle="1" w:styleId="nlmarticle-title">
    <w:name w:val="nlm_article-title"/>
    <w:qFormat/>
    <w:rsid w:val="00395672"/>
  </w:style>
  <w:style w:type="character" w:customStyle="1" w:styleId="nlmfpage">
    <w:name w:val="nlm_fpage"/>
    <w:qFormat/>
    <w:rsid w:val="00395672"/>
  </w:style>
  <w:style w:type="character" w:customStyle="1" w:styleId="nlmlpage">
    <w:name w:val="nlm_lpage"/>
    <w:qFormat/>
    <w:rsid w:val="00395672"/>
  </w:style>
  <w:style w:type="character" w:customStyle="1" w:styleId="ref-links">
    <w:name w:val="ref-links"/>
    <w:qFormat/>
    <w:rsid w:val="00395672"/>
  </w:style>
  <w:style w:type="character" w:customStyle="1" w:styleId="xlinks-container">
    <w:name w:val="xlinks-container"/>
    <w:qFormat/>
    <w:rsid w:val="00395672"/>
  </w:style>
  <w:style w:type="character" w:customStyle="1" w:styleId="nlmpub-id">
    <w:name w:val="nlm_pub-id"/>
    <w:qFormat/>
    <w:rsid w:val="00395672"/>
  </w:style>
  <w:style w:type="character" w:styleId="FollowedHyperlink">
    <w:name w:val="FollowedHyperlink"/>
    <w:uiPriority w:val="99"/>
    <w:semiHidden/>
    <w:unhideWhenUsed/>
    <w:rsid w:val="00395672"/>
    <w:rPr>
      <w:color w:val="954F72"/>
      <w:u w:val="single"/>
    </w:rPr>
  </w:style>
  <w:style w:type="paragraph" w:customStyle="1" w:styleId="Articletitle">
    <w:name w:val="Article title"/>
    <w:basedOn w:val="Normal"/>
    <w:next w:val="Normal"/>
    <w:qFormat/>
    <w:rsid w:val="000F25E4"/>
    <w:pPr>
      <w:spacing w:after="120" w:line="360" w:lineRule="auto"/>
    </w:pPr>
    <w:rPr>
      <w:rFonts w:ascii="Times New Roman" w:eastAsia="Times New Roman" w:hAnsi="Times New Roman"/>
      <w:b/>
      <w:sz w:val="28"/>
      <w:szCs w:val="24"/>
      <w:lang w:val="en-GB" w:eastAsia="en-GB"/>
    </w:rPr>
  </w:style>
  <w:style w:type="paragraph" w:customStyle="1" w:styleId="Figurecaption">
    <w:name w:val="Figure caption"/>
    <w:basedOn w:val="Normal"/>
    <w:next w:val="Normal"/>
    <w:qFormat/>
    <w:rsid w:val="000F25E4"/>
    <w:pPr>
      <w:spacing w:before="240" w:after="0" w:line="360" w:lineRule="auto"/>
    </w:pPr>
    <w:rPr>
      <w:rFonts w:ascii="Times New Roman" w:eastAsia="Times New Roman" w:hAnsi="Times New Roman"/>
      <w:sz w:val="24"/>
      <w:szCs w:val="24"/>
      <w:lang w:val="en-GB" w:eastAsia="en-GB"/>
    </w:rPr>
  </w:style>
  <w:style w:type="paragraph" w:customStyle="1" w:styleId="OAE39equation">
    <w:name w:val="OAE_3.9_equation"/>
    <w:basedOn w:val="Normal"/>
    <w:qFormat/>
    <w:rsid w:val="000F25E4"/>
    <w:pPr>
      <w:adjustRightInd w:val="0"/>
      <w:snapToGrid w:val="0"/>
      <w:spacing w:before="120" w:after="120" w:line="260" w:lineRule="atLeast"/>
      <w:ind w:left="709"/>
      <w:jc w:val="center"/>
    </w:pPr>
    <w:rPr>
      <w:rFonts w:ascii="Palatino Linotype" w:eastAsia="Times New Roman" w:hAnsi="Palatino Linotype"/>
      <w:snapToGrid w:val="0"/>
      <w:color w:val="000000"/>
      <w:sz w:val="21"/>
      <w:lang w:eastAsia="de-DE" w:bidi="en-US"/>
    </w:rPr>
  </w:style>
  <w:style w:type="paragraph" w:customStyle="1" w:styleId="OAE3aequationnumber">
    <w:name w:val="OAE_3.a_equation_number"/>
    <w:basedOn w:val="Normal"/>
    <w:qFormat/>
    <w:rsid w:val="000F25E4"/>
    <w:pPr>
      <w:adjustRightInd w:val="0"/>
      <w:snapToGrid w:val="0"/>
      <w:spacing w:before="120" w:after="120" w:line="240" w:lineRule="auto"/>
      <w:jc w:val="right"/>
    </w:pPr>
    <w:rPr>
      <w:rFonts w:ascii="Palatino Linotype" w:eastAsia="Times New Roman" w:hAnsi="Palatino Linotype"/>
      <w:snapToGrid w:val="0"/>
      <w:color w:val="000000"/>
      <w:sz w:val="21"/>
      <w:lang w:eastAsia="de-DE" w:bidi="en-US"/>
    </w:rPr>
  </w:style>
  <w:style w:type="character" w:customStyle="1" w:styleId="UnresolvedMention1">
    <w:name w:val="Unresolved Mention1"/>
    <w:uiPriority w:val="99"/>
    <w:semiHidden/>
    <w:unhideWhenUsed/>
    <w:rsid w:val="002435C0"/>
    <w:rPr>
      <w:color w:val="605E5C"/>
      <w:shd w:val="clear" w:color="auto" w:fill="E1DFDD"/>
    </w:rPr>
  </w:style>
  <w:style w:type="table" w:customStyle="1" w:styleId="TableGrid4">
    <w:name w:val="Table Grid4"/>
    <w:basedOn w:val="TableNormal"/>
    <w:next w:val="TableGrid"/>
    <w:uiPriority w:val="59"/>
    <w:rsid w:val="003D4D7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0561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0561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2276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DefaultParagraphFont"/>
    <w:rsid w:val="007258D3"/>
  </w:style>
  <w:style w:type="paragraph" w:styleId="Bibliography">
    <w:name w:val="Bibliography"/>
    <w:basedOn w:val="Normal"/>
    <w:next w:val="Normal"/>
    <w:uiPriority w:val="37"/>
    <w:unhideWhenUsed/>
    <w:rsid w:val="007258D3"/>
    <w:pPr>
      <w:spacing w:after="160" w:line="259" w:lineRule="auto"/>
    </w:pPr>
    <w:rPr>
      <w:rFonts w:ascii="Times New Roman" w:eastAsiaTheme="minorHAnsi" w:hAnsi="Times New Roman"/>
      <w:sz w:val="24"/>
      <w:szCs w:val="24"/>
    </w:rPr>
  </w:style>
  <w:style w:type="character" w:customStyle="1" w:styleId="hgkelc">
    <w:name w:val="hgkelc"/>
    <w:basedOn w:val="DefaultParagraphFont"/>
    <w:rsid w:val="007258D3"/>
  </w:style>
  <w:style w:type="character" w:customStyle="1" w:styleId="UnresolvedMention2">
    <w:name w:val="Unresolved Mention2"/>
    <w:basedOn w:val="DefaultParagraphFont"/>
    <w:uiPriority w:val="99"/>
    <w:semiHidden/>
    <w:unhideWhenUsed/>
    <w:rsid w:val="008D2DE5"/>
    <w:rPr>
      <w:color w:val="605E5C"/>
      <w:shd w:val="clear" w:color="auto" w:fill="E1DFDD"/>
    </w:rPr>
  </w:style>
  <w:style w:type="character" w:customStyle="1" w:styleId="markedcontent">
    <w:name w:val="markedcontent"/>
    <w:basedOn w:val="DefaultParagraphFont"/>
    <w:rsid w:val="00FA1A67"/>
  </w:style>
  <w:style w:type="paragraph" w:customStyle="1" w:styleId="Keywords">
    <w:name w:val="Keywords"/>
    <w:basedOn w:val="Normal"/>
    <w:next w:val="Normal"/>
    <w:qFormat/>
    <w:rsid w:val="007418C7"/>
    <w:pPr>
      <w:spacing w:before="240" w:after="240" w:line="360" w:lineRule="auto"/>
      <w:ind w:left="720" w:right="567"/>
    </w:pPr>
    <w:rPr>
      <w:rFonts w:ascii="Times New Roman" w:eastAsia="Times New Roman" w:hAnsi="Times New Roman"/>
      <w:szCs w:val="24"/>
      <w:lang w:val="en-GB" w:eastAsia="en-GB"/>
    </w:rPr>
  </w:style>
  <w:style w:type="paragraph" w:customStyle="1" w:styleId="dx-doi">
    <w:name w:val="dx-doi"/>
    <w:basedOn w:val="Normal"/>
    <w:rsid w:val="00EF33B8"/>
    <w:pPr>
      <w:spacing w:before="100" w:beforeAutospacing="1" w:after="100" w:afterAutospacing="1" w:line="240" w:lineRule="auto"/>
    </w:pPr>
    <w:rPr>
      <w:rFonts w:ascii="Times New Roman" w:eastAsia="Times New Roman" w:hAnsi="Times New Roman"/>
      <w:sz w:val="24"/>
      <w:szCs w:val="24"/>
    </w:rPr>
  </w:style>
  <w:style w:type="table" w:customStyle="1" w:styleId="TableGrid5">
    <w:name w:val="Table Grid5"/>
    <w:basedOn w:val="TableNormal"/>
    <w:next w:val="TableGrid"/>
    <w:uiPriority w:val="39"/>
    <w:rsid w:val="00214D3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3">
    <w:name w:val="Unresolved Mention3"/>
    <w:basedOn w:val="DefaultParagraphFont"/>
    <w:uiPriority w:val="99"/>
    <w:semiHidden/>
    <w:unhideWhenUsed/>
    <w:rsid w:val="006263FC"/>
    <w:rPr>
      <w:color w:val="605E5C"/>
      <w:shd w:val="clear" w:color="auto" w:fill="E1DFDD"/>
    </w:rPr>
  </w:style>
  <w:style w:type="character" w:customStyle="1" w:styleId="go">
    <w:name w:val="go"/>
    <w:basedOn w:val="DefaultParagraphFont"/>
    <w:rsid w:val="00005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833680">
      <w:bodyDiv w:val="1"/>
      <w:marLeft w:val="0"/>
      <w:marRight w:val="0"/>
      <w:marTop w:val="0"/>
      <w:marBottom w:val="0"/>
      <w:divBdr>
        <w:top w:val="none" w:sz="0" w:space="0" w:color="auto"/>
        <w:left w:val="none" w:sz="0" w:space="0" w:color="auto"/>
        <w:bottom w:val="none" w:sz="0" w:space="0" w:color="auto"/>
        <w:right w:val="none" w:sz="0" w:space="0" w:color="auto"/>
      </w:divBdr>
    </w:div>
    <w:div w:id="114485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s.ku.ac.bd"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us.ku.ac.bd"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mehedi@econ.ku.ac.bd%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FC931-2246-4404-8646-E875BC03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8962</Words>
  <Characters>51086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59929</CharactersWithSpaces>
  <SharedDoc>false</SharedDoc>
  <HLinks>
    <vt:vector size="60" baseType="variant">
      <vt:variant>
        <vt:i4>131148</vt:i4>
      </vt:variant>
      <vt:variant>
        <vt:i4>27</vt:i4>
      </vt:variant>
      <vt:variant>
        <vt:i4>0</vt:i4>
      </vt:variant>
      <vt:variant>
        <vt:i4>5</vt:i4>
      </vt:variant>
      <vt:variant>
        <vt:lpwstr>https://doi.org/10.1080/17524032.2019.1571475</vt:lpwstr>
      </vt:variant>
      <vt:variant>
        <vt:lpwstr/>
      </vt:variant>
      <vt:variant>
        <vt:i4>7864383</vt:i4>
      </vt:variant>
      <vt:variant>
        <vt:i4>24</vt:i4>
      </vt:variant>
      <vt:variant>
        <vt:i4>0</vt:i4>
      </vt:variant>
      <vt:variant>
        <vt:i4>5</vt:i4>
      </vt:variant>
      <vt:variant>
        <vt:lpwstr>https://weibo.com/</vt:lpwstr>
      </vt:variant>
      <vt:variant>
        <vt:lpwstr/>
      </vt:variant>
      <vt:variant>
        <vt:i4>4653176</vt:i4>
      </vt:variant>
      <vt:variant>
        <vt:i4>21</vt:i4>
      </vt:variant>
      <vt:variant>
        <vt:i4>0</vt:i4>
      </vt:variant>
      <vt:variant>
        <vt:i4>5</vt:i4>
      </vt:variant>
      <vt:variant>
        <vt:lpwstr>https://doi.org/10.1207/s15506878jobem4402_2</vt:lpwstr>
      </vt:variant>
      <vt:variant>
        <vt:lpwstr/>
      </vt:variant>
      <vt:variant>
        <vt:i4>2424934</vt:i4>
      </vt:variant>
      <vt:variant>
        <vt:i4>18</vt:i4>
      </vt:variant>
      <vt:variant>
        <vt:i4>0</vt:i4>
      </vt:variant>
      <vt:variant>
        <vt:i4>5</vt:i4>
      </vt:variant>
      <vt:variant>
        <vt:lpwstr>https://doi.org/10.1086/268109</vt:lpwstr>
      </vt:variant>
      <vt:variant>
        <vt:lpwstr/>
      </vt:variant>
      <vt:variant>
        <vt:i4>655439</vt:i4>
      </vt:variant>
      <vt:variant>
        <vt:i4>15</vt:i4>
      </vt:variant>
      <vt:variant>
        <vt:i4>0</vt:i4>
      </vt:variant>
      <vt:variant>
        <vt:i4>5</vt:i4>
      </vt:variant>
      <vt:variant>
        <vt:lpwstr>https://doi.org/10.1080/17524032.2019.1655586</vt:lpwstr>
      </vt:variant>
      <vt:variant>
        <vt:lpwstr/>
      </vt:variant>
      <vt:variant>
        <vt:i4>458831</vt:i4>
      </vt:variant>
      <vt:variant>
        <vt:i4>12</vt:i4>
      </vt:variant>
      <vt:variant>
        <vt:i4>0</vt:i4>
      </vt:variant>
      <vt:variant>
        <vt:i4>5</vt:i4>
      </vt:variant>
      <vt:variant>
        <vt:lpwstr>https://doi.org/10.1080/17524032.2017.1364811</vt:lpwstr>
      </vt:variant>
      <vt:variant>
        <vt:lpwstr/>
      </vt:variant>
      <vt:variant>
        <vt:i4>1507395</vt:i4>
      </vt:variant>
      <vt:variant>
        <vt:i4>9</vt:i4>
      </vt:variant>
      <vt:variant>
        <vt:i4>0</vt:i4>
      </vt:variant>
      <vt:variant>
        <vt:i4>5</vt:i4>
      </vt:variant>
      <vt:variant>
        <vt:lpwstr>https://cnnic.com.cn/</vt:lpwstr>
      </vt:variant>
      <vt:variant>
        <vt:lpwstr/>
      </vt:variant>
      <vt:variant>
        <vt:i4>524357</vt:i4>
      </vt:variant>
      <vt:variant>
        <vt:i4>6</vt:i4>
      </vt:variant>
      <vt:variant>
        <vt:i4>0</vt:i4>
      </vt:variant>
      <vt:variant>
        <vt:i4>5</vt:i4>
      </vt:variant>
      <vt:variant>
        <vt:lpwstr>https://doi.org/10.1080/17524032.2020.1861534</vt:lpwstr>
      </vt:variant>
      <vt:variant>
        <vt:lpwstr/>
      </vt:variant>
      <vt:variant>
        <vt:i4>3342348</vt:i4>
      </vt:variant>
      <vt:variant>
        <vt:i4>6</vt:i4>
      </vt:variant>
      <vt:variant>
        <vt:i4>0</vt:i4>
      </vt:variant>
      <vt:variant>
        <vt:i4>5</vt:i4>
      </vt:variant>
      <vt:variant>
        <vt:lpwstr>mailto:%3cnguyenjohn.cs.vnu@gmail.com%3e</vt:lpwstr>
      </vt:variant>
      <vt:variant>
        <vt:lpwstr/>
      </vt:variant>
      <vt:variant>
        <vt:i4>5767253</vt:i4>
      </vt:variant>
      <vt:variant>
        <vt:i4>0</vt:i4>
      </vt:variant>
      <vt:variant>
        <vt:i4>0</vt:i4>
      </vt:variant>
      <vt:variant>
        <vt:i4>5</vt:i4>
      </vt:variant>
      <vt:variant>
        <vt:lpwstr>http://www.kus.ku.ac.bd/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cp:lastModifiedBy>DELL</cp:lastModifiedBy>
  <cp:revision>20</cp:revision>
  <cp:lastPrinted>2025-07-02T03:28:00Z</cp:lastPrinted>
  <dcterms:created xsi:type="dcterms:W3CDTF">2025-07-21T03:51:00Z</dcterms:created>
  <dcterms:modified xsi:type="dcterms:W3CDTF">2026-02-24T03:49:00Z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b889c9efa4669cbcd7fe634cec921326477eca4ac62c157cea0846bbd98a3862</vt:lpwstr>
  </property>
</Properties>
</file>